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95" w:beforeLines="50" w:after="295" w:afterLines="50" w:line="240" w:lineRule="auto"/>
        <w:jc w:val="center"/>
        <w:rPr>
          <w:rFonts w:ascii="黑体" w:eastAsia="黑体"/>
          <w:color w:val="000000" w:themeColor="text1"/>
          <w:sz w:val="30"/>
          <w:szCs w:val="30"/>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城市与环境科学学院自然地理与资源环境专业本科人才培养方案（2</w:t>
      </w:r>
      <w:r>
        <w:rPr>
          <w:rFonts w:ascii="黑体" w:eastAsia="黑体"/>
          <w:color w:val="000000" w:themeColor="text1"/>
          <w:sz w:val="30"/>
          <w:szCs w:val="30"/>
          <w14:textFill>
            <w14:solidFill>
              <w14:schemeClr w14:val="tx1"/>
            </w14:solidFill>
          </w14:textFill>
        </w:rPr>
        <w:t>021版）</w:t>
      </w:r>
    </w:p>
    <w:p>
      <w:pPr>
        <w:snapToGrid w:val="0"/>
        <w:spacing w:line="340" w:lineRule="exact"/>
        <w:jc w:val="left"/>
        <w:rPr>
          <w:rFonts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学院简介</w:t>
      </w:r>
    </w:p>
    <w:p>
      <w:pPr>
        <w:adjustRightInd w:val="0"/>
        <w:snapToGrid w:val="0"/>
        <w:spacing w:before="295" w:beforeLines="50" w:line="288" w:lineRule="auto"/>
        <w:ind w:firstLine="472"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sz w:val="24"/>
          <w:szCs w:val="24"/>
        </w:rPr>
        <w:t>华中师范大学城市与环境科学学院创建于20世纪50年代。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学院以地理学科为基础，融合经济学、管理学等多学科交叉发展。地理学为湖北省一级重点学科，2017年第四轮学科评估中，被评为B档，全国排名第十四位。目前，拥有地理学一级学科博士学位授权点和一级学科硕士学位授权点，拥有学科教学（地理）、农村与区域发展、旅游管理等专业学位授权点。设有5个本科专业，包括地理科学、自然地理与资源环境、人文地理与城乡规划、地理信息科学以及旅游管理。学院师资力量雄厚，现有教职工近百人，其中，教授21人，副教授27人。在校全日制学生近1500人，其中本科学生800多人，硕士研究生600多人，博士研究生40多人。学院建有湖北省地理科学实验教学示范中心，拥有20个专业实验室以及宜昌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200台。另配有学院图书室，订阅10余种外文期刊、90余种中文期刊</w:t>
      </w:r>
      <w:r>
        <w:rPr>
          <w:rFonts w:hint="eastAsia" w:ascii="微软雅黑" w:hAnsi="微软雅黑" w:eastAsia="微软雅黑" w:cs="微软雅黑"/>
          <w:color w:val="000000" w:themeColor="text1"/>
          <w:sz w:val="24"/>
          <w:szCs w:val="24"/>
          <w14:textFill>
            <w14:solidFill>
              <w14:schemeClr w14:val="tx1"/>
            </w14:solidFill>
          </w14:textFill>
        </w:rPr>
        <w:t>。</w:t>
      </w:r>
    </w:p>
    <w:p>
      <w:pPr>
        <w:adjustRightInd w:val="0"/>
        <w:snapToGrid w:val="0"/>
        <w:spacing w:before="295" w:beforeLines="50" w:line="288" w:lineRule="auto"/>
        <w:ind w:firstLine="472" w:firstLineChars="200"/>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line="340" w:lineRule="exact"/>
        <w:jc w:val="center"/>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line="340" w:lineRule="exact"/>
        <w:jc w:val="center"/>
        <w:rPr>
          <w:rFonts w:hint="eastAsia" w:ascii="微软雅黑" w:hAnsi="微软雅黑" w:eastAsia="微软雅黑" w:cs="微软雅黑"/>
          <w:color w:val="000000" w:themeColor="text1"/>
          <w:sz w:val="24"/>
          <w:szCs w:val="24"/>
          <w14:textFill>
            <w14:solidFill>
              <w14:schemeClr w14:val="tx1"/>
            </w14:solidFill>
          </w14:textFill>
        </w:rPr>
      </w:pPr>
      <w:bookmarkStart w:id="0" w:name="_GoBack"/>
      <w:bookmarkEnd w:id="0"/>
      <w:r>
        <w:rPr>
          <w:rFonts w:hint="eastAsia" w:ascii="微软雅黑" w:hAnsi="微软雅黑" w:eastAsia="微软雅黑" w:cs="微软雅黑"/>
          <w:color w:val="000000" w:themeColor="text1"/>
          <w:sz w:val="24"/>
          <w:szCs w:val="24"/>
          <w14:textFill>
            <w14:solidFill>
              <w14:schemeClr w14:val="tx1"/>
            </w14:solidFill>
          </w14:textFill>
        </w:rPr>
        <w:t>专业编号：447</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4"/>
          <w:szCs w:val="24"/>
          <w14:textFill>
            <w14:solidFill>
              <w14:schemeClr w14:val="tx1"/>
            </w14:solidFill>
          </w14:textFill>
        </w:rPr>
        <w:t>专业代码：070502</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一、专业简介</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自然地理与资源环境专业于2012年设立，2013年招收首届本科生，拥有自然地理学硕士和博士学位授予权。现有专业教师22人，全部具有博士学位。其中：教授3人，副教授10人，80%以上的教师具有境外学习经历。本专业教学资源丰富，拥有地理过程分析与模拟湖北省重点实验室、中国两型社会建设改革实验区研究中心等省部级学科建设和学术研究平台，拥有湖北省地理科学实验教学示范中心、自然地理过程实验中心、地理信息系统实验中心、空间分析与规划制图中心、土地利用与环境变迁实验中心等实验教学平台，还拥有宜昌野外综合实习基地、庐山野外实习基地、江汉平原专业实习基地、长江水利委员会长江科学院水土保持中心、蔡甸区西湖流域水土保持科技示范园等校外实习、实训基地，为学生的学习和成长提供了优越的条件。</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二、培养目标定位</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本专业培养具备自然地理学、资源与环境科学的基本理论、知识和实践技能，具有严谨的科学思维和初步开展科学研究能力、能从事自然地理研究、自然资源开发、土地资源管理、生态环境保护等方面工作的高级专门人才。</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三、基本要求</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毕业生应获得以下几方面的知识和能力：    </w:t>
      </w:r>
    </w:p>
    <w:p>
      <w:pPr>
        <w:keepNext w:val="0"/>
        <w:keepLines w:val="0"/>
        <w:pageBreakBefore w:val="0"/>
        <w:widowControl w:val="0"/>
        <w:kinsoku/>
        <w:wordWrap/>
        <w:overflowPunct/>
        <w:topLinePunct w:val="0"/>
        <w:autoSpaceDE/>
        <w:autoSpaceDN/>
        <w:bidi w:val="0"/>
        <w:snapToGrid w:val="0"/>
        <w:spacing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1. 掌握扎实的自然地理与资源环境基本原理、基础知识和基本方法，了解自然地理与资源环境专业的理论前沿、发展现状、应用前景和最新发展，具有与本专业相关的多学科知识，了解国家环境保护、可持续发展战略等有关政策和法规；    </w:t>
      </w:r>
    </w:p>
    <w:p>
      <w:pPr>
        <w:keepNext w:val="0"/>
        <w:keepLines w:val="0"/>
        <w:pageBreakBefore w:val="0"/>
        <w:widowControl w:val="0"/>
        <w:kinsoku/>
        <w:wordWrap/>
        <w:overflowPunct/>
        <w:topLinePunct w:val="0"/>
        <w:autoSpaceDE/>
        <w:autoSpaceDN/>
        <w:bidi w:val="0"/>
        <w:snapToGrid w:val="0"/>
        <w:spacing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2. 掌握自然地理、资源环境管理等方面的观测、分析和应用技术，具有较熟练的遥感、遥测和GIS技术的应用能力，掌握资料查询、文献检索及运用现代信息技术获得相关信息的基本方法，具有实验设计、操作、分析、归纳、整理能力与学术交流的能力；    </w:t>
      </w:r>
    </w:p>
    <w:p>
      <w:pPr>
        <w:keepNext w:val="0"/>
        <w:keepLines w:val="0"/>
        <w:pageBreakBefore w:val="0"/>
        <w:widowControl w:val="0"/>
        <w:kinsoku/>
        <w:wordWrap/>
        <w:overflowPunct/>
        <w:topLinePunct w:val="0"/>
        <w:autoSpaceDE/>
        <w:autoSpaceDN/>
        <w:bidi w:val="0"/>
        <w:snapToGrid w:val="0"/>
        <w:spacing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 接受良好的科学思维和科学方法的基本训练，具有创新意识、协同攻关能力及科学研究的初步能力。</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四、主要课程</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自然地理学、人文地理学、地图学、遥感概论、地理信息系统、地质学基础、地貌学、气象与气候学、水文与水资源学、土壤地理学、植物地理学、土壤水文学、土地资源学、环境科学、地理数据分析、地理科学文献研读与写作。</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五、学制及授予学位</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学制：四年</w:t>
      </w:r>
    </w:p>
    <w:p>
      <w:pPr>
        <w:keepNext w:val="0"/>
        <w:keepLines w:val="0"/>
        <w:pageBreakBefore w:val="0"/>
        <w:widowControl w:val="0"/>
        <w:kinsoku/>
        <w:wordWrap/>
        <w:overflowPunct/>
        <w:topLinePunct w:val="0"/>
        <w:autoSpaceDE/>
        <w:autoSpaceDN/>
        <w:bidi w:val="0"/>
        <w:adjustRightInd w:val="0"/>
        <w:snapToGrid w:val="0"/>
        <w:spacing w:before="295" w:beforeLines="50" w:line="400" w:lineRule="exact"/>
        <w:ind w:firstLine="472" w:firstLineChars="200"/>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授予学位：理学学士</w:t>
      </w:r>
    </w:p>
    <w:p>
      <w:pPr>
        <w:keepNext w:val="0"/>
        <w:keepLines w:val="0"/>
        <w:pageBreakBefore w:val="0"/>
        <w:widowControl w:val="0"/>
        <w:kinsoku/>
        <w:wordWrap/>
        <w:overflowPunct/>
        <w:topLinePunct w:val="0"/>
        <w:autoSpaceDE/>
        <w:autoSpaceDN/>
        <w:bidi w:val="0"/>
        <w:snapToGrid w:val="0"/>
        <w:spacing w:before="295" w:beforeLines="50" w:line="400" w:lineRule="exact"/>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六、课程教学学时、学分分布表</w:t>
      </w:r>
    </w:p>
    <w:p>
      <w:pPr>
        <w:keepNext w:val="0"/>
        <w:keepLines w:val="0"/>
        <w:pageBreakBefore w:val="0"/>
        <w:widowControl w:val="0"/>
        <w:kinsoku/>
        <w:wordWrap/>
        <w:overflowPunct/>
        <w:topLinePunct w:val="0"/>
        <w:autoSpaceDE/>
        <w:autoSpaceDN/>
        <w:bidi w:val="0"/>
        <w:snapToGrid w:val="0"/>
        <w:spacing w:line="400" w:lineRule="exact"/>
        <w:ind w:firstLine="472" w:firstLineChars="200"/>
        <w:jc w:val="left"/>
        <w:textAlignment w:val="auto"/>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其中：学分为总学分；学时为课内学时。</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26"/>
        <w:gridCol w:w="631"/>
        <w:gridCol w:w="435"/>
        <w:gridCol w:w="1057"/>
        <w:gridCol w:w="484"/>
        <w:gridCol w:w="484"/>
        <w:gridCol w:w="484"/>
        <w:gridCol w:w="484"/>
        <w:gridCol w:w="484"/>
        <w:gridCol w:w="484"/>
        <w:gridCol w:w="484"/>
        <w:gridCol w:w="484"/>
        <w:gridCol w:w="484"/>
        <w:gridCol w:w="484"/>
        <w:gridCol w:w="484"/>
        <w:gridCol w:w="484"/>
        <w:gridCol w:w="7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tcBorders>
              <w:top w:val="single" w:color="auto" w:sz="12" w:space="0"/>
              <w:left w:val="single" w:color="auto" w:sz="12"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类别</w:t>
            </w:r>
          </w:p>
        </w:tc>
        <w:tc>
          <w:tcPr>
            <w:tcW w:w="1171" w:type="pct"/>
            <w:gridSpan w:val="3"/>
            <w:tcBorders>
              <w:top w:val="single" w:color="auto" w:sz="12" w:space="0"/>
              <w:left w:val="single" w:color="auto" w:sz="4" w:space="0"/>
              <w:bottom w:val="single" w:color="auto" w:sz="4" w:space="0"/>
              <w:right w:val="single" w:color="auto" w:sz="4" w:space="0"/>
              <w:tl2br w:val="single" w:color="auto" w:sz="4" w:space="0"/>
            </w:tcBorders>
            <w:vAlign w:val="bottom"/>
          </w:tcPr>
          <w:p>
            <w:pPr>
              <w:snapToGrid w:val="0"/>
              <w:ind w:left="-79" w:leftChars="-25" w:right="-79" w:rightChars="-25"/>
              <w:jc w:val="right"/>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学期</w:t>
            </w:r>
          </w:p>
          <w:p>
            <w:pPr>
              <w:snapToGrid w:val="0"/>
              <w:ind w:left="-79" w:leftChars="-25" w:right="-79" w:rightChars="-25"/>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课类</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一</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一</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一</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二</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二</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二</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三</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三</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三</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四</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四</w:t>
            </w:r>
          </w:p>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总计</w:t>
            </w:r>
          </w:p>
        </w:tc>
        <w:tc>
          <w:tcPr>
            <w:tcW w:w="388" w:type="pct"/>
            <w:tcBorders>
              <w:top w:val="single" w:color="auto" w:sz="12" w:space="0"/>
              <w:left w:val="single" w:color="auto" w:sz="4" w:space="0"/>
              <w:bottom w:val="single" w:color="auto" w:sz="4" w:space="0"/>
              <w:right w:val="single" w:color="auto" w:sz="12" w:space="0"/>
            </w:tcBorders>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百分比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学</w:t>
            </w:r>
          </w:p>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分</w:t>
            </w:r>
          </w:p>
        </w:tc>
        <w:tc>
          <w:tcPr>
            <w:tcW w:w="34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通识教育课程</w:t>
            </w: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10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8</w:t>
            </w:r>
          </w:p>
        </w:tc>
        <w:tc>
          <w:tcPr>
            <w:tcW w:w="388" w:type="pct"/>
            <w:vMerge w:val="restar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34.3%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核心课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38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c>
          <w:tcPr>
            <w:tcW w:w="38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1171"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专业主干课程</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color w:val="000000" w:themeColor="text1"/>
                <w:sz w:val="21"/>
                <w:szCs w:val="21"/>
                <w14:textFill>
                  <w14:solidFill>
                    <w14:schemeClr w14:val="tx1"/>
                  </w14:solidFill>
                </w14:textFill>
              </w:rPr>
              <w:t>65</w:t>
            </w: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color w:val="000000" w:themeColor="text1"/>
                <w:sz w:val="21"/>
                <w:szCs w:val="21"/>
                <w14:textFill>
                  <w14:solidFill>
                    <w14:schemeClr w14:val="tx1"/>
                  </w14:solidFill>
                </w14:textFill>
              </w:rPr>
              <w:t>48.5%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47" w:beforeLines="8" w:after="47" w:afterLines="8"/>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非师范专业课程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专业学术型选修课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w:t>
            </w:r>
          </w:p>
        </w:tc>
        <w:tc>
          <w:tcPr>
            <w:tcW w:w="388" w:type="pct"/>
            <w:vMerge w:val="restar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color w:val="000000" w:themeColor="text1"/>
                <w:sz w:val="21"/>
                <w:szCs w:val="21"/>
                <w14:textFill>
                  <w14:solidFill>
                    <w14:schemeClr w14:val="tx1"/>
                  </w14:solidFill>
                </w14:textFill>
              </w:rPr>
              <w:t>17.2%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交叉复合型选修课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79" w:leftChars="-25" w:right="-79" w:rightChars="-25"/>
              <w:jc w:val="center"/>
              <w:rPr>
                <w:rFonts w:ascii="宋体" w:hAnsi="宋体" w:eastAsia="宋体"/>
                <w:color w:val="000000" w:themeColor="text1"/>
                <w:sz w:val="11"/>
                <w:szCs w:val="11"/>
                <w14:textFill>
                  <w14:solidFill>
                    <w14:schemeClr w14:val="tx1"/>
                  </w14:solidFill>
                </w14:textFill>
              </w:rPr>
            </w:pPr>
          </w:p>
        </w:tc>
        <w:tc>
          <w:tcPr>
            <w:tcW w:w="38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59" w:beforeLines="10" w:after="59" w:afterLines="10"/>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1171"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小  计</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25</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22.5</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25</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23.5</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22</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12.5</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3</w:t>
            </w:r>
          </w:p>
        </w:tc>
        <w:tc>
          <w:tcPr>
            <w:tcW w:w="267" w:type="pct"/>
            <w:tcBorders>
              <w:top w:val="single" w:color="auto" w:sz="4" w:space="0"/>
              <w:left w:val="single" w:color="auto" w:sz="4" w:space="0"/>
              <w:bottom w:val="single" w:color="auto" w:sz="4" w:space="0"/>
              <w:right w:val="single" w:color="auto" w:sz="4" w:space="0"/>
            </w:tcBorders>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color w:val="000000" w:themeColor="text1"/>
                <w:sz w:val="21"/>
                <w:szCs w:val="21"/>
                <w14:textFill>
                  <w14:solidFill>
                    <w14:schemeClr w14:val="tx1"/>
                  </w14:solidFill>
                </w14:textFill>
              </w:rPr>
              <w:t>134</w:t>
            </w: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学</w:t>
            </w:r>
          </w:p>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时</w:t>
            </w:r>
          </w:p>
        </w:tc>
        <w:tc>
          <w:tcPr>
            <w:tcW w:w="34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通识教育课程</w:t>
            </w: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必修课</w:t>
            </w:r>
          </w:p>
        </w:tc>
        <w:tc>
          <w:tcPr>
            <w:tcW w:w="267" w:type="pct"/>
            <w:tcBorders>
              <w:top w:val="single" w:color="auto" w:sz="4" w:space="0"/>
              <w:left w:val="nil"/>
              <w:bottom w:val="single" w:color="auto" w:sz="4" w:space="0"/>
              <w:right w:val="single" w:color="auto" w:sz="4" w:space="0"/>
            </w:tcBorders>
            <w:shd w:val="clear" w:color="auto" w:fill="auto"/>
            <w:vAlign w:val="bottom"/>
          </w:tcPr>
          <w:p>
            <w:pPr>
              <w:widowControl/>
              <w:jc w:val="right"/>
              <w:rPr>
                <w:rFonts w:eastAsia="宋体"/>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168</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128</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104</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8</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8</w:t>
            </w:r>
          </w:p>
        </w:tc>
        <w:tc>
          <w:tcPr>
            <w:tcW w:w="267" w:type="pct"/>
            <w:tcBorders>
              <w:top w:val="single" w:color="auto" w:sz="4" w:space="0"/>
              <w:left w:val="single" w:color="auto" w:sz="4" w:space="0"/>
              <w:bottom w:val="single" w:color="auto" w:sz="4" w:space="0"/>
              <w:right w:val="nil"/>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608</w:t>
            </w:r>
          </w:p>
        </w:tc>
        <w:tc>
          <w:tcPr>
            <w:tcW w:w="388" w:type="pct"/>
            <w:vMerge w:val="restart"/>
            <w:tcBorders>
              <w:top w:val="single" w:color="auto" w:sz="4" w:space="0"/>
              <w:left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34.3%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核心课</w:t>
            </w:r>
          </w:p>
        </w:tc>
        <w:tc>
          <w:tcPr>
            <w:tcW w:w="267" w:type="pct"/>
            <w:tcBorders>
              <w:top w:val="single" w:color="auto" w:sz="4" w:space="0"/>
              <w:left w:val="nil"/>
              <w:bottom w:val="single" w:color="auto" w:sz="4" w:space="0"/>
              <w:right w:val="single" w:color="auto" w:sz="4" w:space="0"/>
            </w:tcBorders>
            <w:shd w:val="clear" w:color="auto" w:fill="auto"/>
            <w:vAlign w:val="bottom"/>
          </w:tcPr>
          <w:p>
            <w:pPr>
              <w:widowControl/>
              <w:jc w:val="right"/>
              <w:rPr>
                <w:rFonts w:eastAsia="宋体"/>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nil"/>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128</w:t>
            </w:r>
          </w:p>
        </w:tc>
        <w:tc>
          <w:tcPr>
            <w:tcW w:w="388" w:type="pct"/>
            <w:vMerge w:val="continue"/>
            <w:tcBorders>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1171"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专业主干课程</w:t>
            </w:r>
          </w:p>
        </w:tc>
        <w:tc>
          <w:tcPr>
            <w:tcW w:w="267" w:type="pct"/>
            <w:tcBorders>
              <w:top w:val="single" w:color="auto" w:sz="4" w:space="0"/>
              <w:left w:val="nil"/>
              <w:bottom w:val="single" w:color="auto" w:sz="4" w:space="0"/>
              <w:right w:val="single" w:color="auto" w:sz="4" w:space="0"/>
            </w:tcBorders>
            <w:shd w:val="clear" w:color="auto" w:fill="auto"/>
            <w:vAlign w:val="bottom"/>
          </w:tcPr>
          <w:p>
            <w:pPr>
              <w:widowControl/>
              <w:jc w:val="right"/>
              <w:rPr>
                <w:rFonts w:eastAsia="宋体"/>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240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240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240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128</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32</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bottom"/>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nil"/>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1040</w:t>
            </w: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w:t>
            </w:r>
            <w:r>
              <w:rPr>
                <w:rFonts w:ascii="宋体" w:hAnsi="宋体" w:eastAsia="宋体"/>
                <w:color w:val="000000" w:themeColor="text1"/>
                <w:sz w:val="21"/>
                <w:szCs w:val="21"/>
                <w14:textFill>
                  <w14:solidFill>
                    <w14:schemeClr w14:val="tx1"/>
                  </w14:solidFill>
                </w14:textFill>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非师范专业课程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专业学术型选修课</w:t>
            </w:r>
          </w:p>
        </w:tc>
        <w:tc>
          <w:tcPr>
            <w:tcW w:w="267" w:type="pct"/>
            <w:tcBorders>
              <w:top w:val="single" w:color="auto" w:sz="4" w:space="0"/>
              <w:left w:val="nil"/>
              <w:bottom w:val="single" w:color="auto" w:sz="4" w:space="0"/>
              <w:right w:val="single" w:color="auto" w:sz="4" w:space="0"/>
            </w:tcBorders>
            <w:shd w:val="clear" w:color="auto" w:fill="auto"/>
            <w:vAlign w:val="center"/>
          </w:tcPr>
          <w:p>
            <w:pPr>
              <w:widowControl/>
              <w:jc w:val="right"/>
              <w:rPr>
                <w:rFonts w:eastAsia="宋体"/>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48</w:t>
            </w:r>
          </w:p>
        </w:tc>
        <w:tc>
          <w:tcPr>
            <w:tcW w:w="267"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4" w:space="0"/>
              <w:right w:val="nil"/>
            </w:tcBorders>
            <w:shd w:val="clear" w:color="auto" w:fill="auto"/>
            <w:vAlign w:val="center"/>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368</w:t>
            </w: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1"/>
                <w:szCs w:val="1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348"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交叉复合型选修课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158" w:leftChars="-50" w:right="-158" w:rightChars="-50"/>
              <w:jc w:val="left"/>
              <w:rPr>
                <w:rFonts w:ascii="宋体" w:hAnsi="宋体" w:eastAsia="宋体"/>
                <w:color w:val="000000" w:themeColor="text1"/>
                <w:sz w:val="21"/>
                <w:szCs w:val="21"/>
                <w14:textFill>
                  <w14:solidFill>
                    <w14:schemeClr w14:val="tx1"/>
                  </w14:solidFill>
                </w14:textFill>
              </w:rPr>
            </w:pP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59" w:beforeLines="10" w:after="59" w:afterLines="10"/>
              <w:ind w:left="-79" w:leftChars="-25" w:right="-79" w:rightChars="-25"/>
              <w:jc w:val="center"/>
              <w:rPr>
                <w:rFonts w:ascii="宋体" w:hAnsi="宋体" w:eastAsia="宋体"/>
                <w:color w:val="000000" w:themeColor="text1"/>
                <w:sz w:val="11"/>
                <w:szCs w:val="11"/>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12" w:space="0"/>
            </w:tcBorders>
            <w:vAlign w:val="center"/>
          </w:tcPr>
          <w:p>
            <w:pPr>
              <w:snapToGrid w:val="0"/>
              <w:spacing w:before="59" w:beforeLines="10" w:after="59" w:afterLines="10"/>
              <w:ind w:left="-79" w:leftChars="-25" w:right="-79" w:rightChars="-25"/>
              <w:jc w:val="center"/>
              <w:rPr>
                <w:rFonts w:ascii="宋体" w:hAnsi="宋体" w:eastAsia="宋体"/>
                <w:color w:val="000000" w:themeColor="text1"/>
                <w:sz w:val="11"/>
                <w:szCs w:val="1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5" w:type="pct"/>
            <w:vMerge w:val="continue"/>
            <w:tcBorders>
              <w:top w:val="single" w:color="auto" w:sz="4" w:space="0"/>
              <w:left w:val="single" w:color="auto" w:sz="12" w:space="0"/>
              <w:bottom w:val="single" w:color="auto" w:sz="12"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p>
        </w:tc>
        <w:tc>
          <w:tcPr>
            <w:tcW w:w="1171" w:type="pct"/>
            <w:gridSpan w:val="3"/>
            <w:tcBorders>
              <w:top w:val="single" w:color="auto" w:sz="4" w:space="0"/>
              <w:left w:val="single" w:color="auto" w:sz="4" w:space="0"/>
              <w:bottom w:val="single" w:color="auto" w:sz="12" w:space="0"/>
              <w:right w:val="single" w:color="auto" w:sz="4" w:space="0"/>
            </w:tcBorders>
            <w:vAlign w:val="center"/>
          </w:tcPr>
          <w:p>
            <w:pPr>
              <w:snapToGrid w:val="0"/>
              <w:spacing w:before="47" w:beforeLines="8" w:after="47" w:afterLines="8"/>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小  计</w:t>
            </w:r>
          </w:p>
        </w:tc>
        <w:tc>
          <w:tcPr>
            <w:tcW w:w="267" w:type="pct"/>
            <w:tcBorders>
              <w:top w:val="single" w:color="auto" w:sz="4" w:space="0"/>
              <w:left w:val="nil"/>
              <w:bottom w:val="single" w:color="auto" w:sz="18" w:space="0"/>
              <w:right w:val="single" w:color="auto" w:sz="4" w:space="0"/>
            </w:tcBorders>
            <w:shd w:val="clear" w:color="auto" w:fill="auto"/>
            <w:vAlign w:val="bottom"/>
          </w:tcPr>
          <w:p>
            <w:pPr>
              <w:widowControl/>
              <w:jc w:val="right"/>
              <w:rPr>
                <w:rFonts w:eastAsia="宋体"/>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400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360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400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376</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352</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200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0</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48</w:t>
            </w:r>
          </w:p>
        </w:tc>
        <w:tc>
          <w:tcPr>
            <w:tcW w:w="267" w:type="pct"/>
            <w:tcBorders>
              <w:top w:val="single" w:color="auto" w:sz="4" w:space="0"/>
              <w:left w:val="single" w:color="auto" w:sz="4" w:space="0"/>
              <w:bottom w:val="single" w:color="auto" w:sz="18" w:space="0"/>
              <w:right w:val="single" w:color="auto" w:sz="4" w:space="0"/>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8</w:t>
            </w:r>
          </w:p>
        </w:tc>
        <w:tc>
          <w:tcPr>
            <w:tcW w:w="267" w:type="pct"/>
            <w:tcBorders>
              <w:top w:val="single" w:color="auto" w:sz="4" w:space="0"/>
              <w:left w:val="single" w:color="auto" w:sz="4" w:space="0"/>
              <w:bottom w:val="single" w:color="auto" w:sz="18" w:space="0"/>
              <w:right w:val="nil"/>
            </w:tcBorders>
            <w:shd w:val="clear" w:color="auto" w:fill="auto"/>
            <w:vAlign w:val="bottom"/>
          </w:tcPr>
          <w:p>
            <w:pPr>
              <w:jc w:val="right"/>
              <w:rPr>
                <w:b/>
                <w:bCs/>
                <w:color w:val="000000" w:themeColor="text1"/>
                <w:sz w:val="13"/>
                <w:szCs w:val="13"/>
                <w14:textFill>
                  <w14:solidFill>
                    <w14:schemeClr w14:val="tx1"/>
                  </w14:solidFill>
                </w14:textFill>
              </w:rPr>
            </w:pPr>
            <w:r>
              <w:rPr>
                <w:rFonts w:hint="eastAsia"/>
                <w:b/>
                <w:bCs/>
                <w:color w:val="000000" w:themeColor="text1"/>
                <w:sz w:val="13"/>
                <w:szCs w:val="13"/>
                <w14:textFill>
                  <w14:solidFill>
                    <w14:schemeClr w14:val="tx1"/>
                  </w14:solidFill>
                </w14:textFill>
              </w:rPr>
              <w:t>2144</w:t>
            </w:r>
          </w:p>
        </w:tc>
        <w:tc>
          <w:tcPr>
            <w:tcW w:w="388" w:type="pct"/>
            <w:tcBorders>
              <w:top w:val="single" w:color="auto" w:sz="4" w:space="0"/>
              <w:left w:val="single" w:color="auto" w:sz="4" w:space="0"/>
              <w:bottom w:val="single" w:color="auto" w:sz="12" w:space="0"/>
              <w:right w:val="single" w:color="auto" w:sz="12" w:space="0"/>
            </w:tcBorders>
            <w:vAlign w:val="center"/>
          </w:tcPr>
          <w:p>
            <w:pPr>
              <w:snapToGrid w:val="0"/>
              <w:spacing w:before="47" w:beforeLines="8" w:after="47" w:afterLines="8"/>
              <w:ind w:left="-79" w:leftChars="-25" w:right="-79" w:rightChars="-25"/>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ascii="宋体" w:hAnsi="宋体" w:eastAsia="宋体"/>
                <w:color w:val="000000" w:themeColor="text1"/>
                <w:sz w:val="21"/>
                <w:szCs w:val="21"/>
                <w14:textFill>
                  <w14:solidFill>
                    <w14:schemeClr w14:val="tx1"/>
                  </w14:solidFill>
                </w14:textFill>
              </w:rPr>
              <w:t>00%</w:t>
            </w:r>
          </w:p>
        </w:tc>
      </w:tr>
    </w:tbl>
    <w:p>
      <w:pPr>
        <w:snapToGrid w:val="0"/>
        <w:spacing w:line="340" w:lineRule="exact"/>
        <w:jc w:val="left"/>
        <w:rPr>
          <w:rFonts w:ascii="黑体" w:hAnsi="黑体" w:eastAsia="黑体"/>
          <w:color w:val="000000" w:themeColor="text1"/>
          <w:sz w:val="24"/>
          <w:szCs w:val="24"/>
          <w14:textFill>
            <w14:solidFill>
              <w14:schemeClr w14:val="tx1"/>
            </w14:solidFill>
          </w14:textFill>
        </w:rPr>
      </w:pPr>
    </w:p>
    <w:p>
      <w:pPr>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七、课程计划表</w:t>
      </w:r>
    </w:p>
    <w:tbl>
      <w:tblPr>
        <w:tblStyle w:val="6"/>
        <w:tblW w:w="5146" w:type="pct"/>
        <w:jc w:val="center"/>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43"/>
        <w:gridCol w:w="1066"/>
        <w:gridCol w:w="1960"/>
        <w:gridCol w:w="819"/>
        <w:gridCol w:w="819"/>
        <w:gridCol w:w="820"/>
        <w:gridCol w:w="820"/>
        <w:gridCol w:w="593"/>
        <w:gridCol w:w="243"/>
        <w:gridCol w:w="424"/>
        <w:gridCol w:w="293"/>
        <w:gridCol w:w="13"/>
        <w:gridCol w:w="243"/>
        <w:gridCol w:w="243"/>
        <w:gridCol w:w="243"/>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90" w:type="pct"/>
            <w:gridSpan w:val="2"/>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课程</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类别</w:t>
            </w:r>
          </w:p>
        </w:tc>
        <w:tc>
          <w:tcPr>
            <w:tcW w:w="572"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程</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号</w:t>
            </w:r>
          </w:p>
        </w:tc>
        <w:tc>
          <w:tcPr>
            <w:tcW w:w="1051"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课程名称</w:t>
            </w:r>
          </w:p>
        </w:tc>
        <w:tc>
          <w:tcPr>
            <w:tcW w:w="439" w:type="pct"/>
            <w:vMerge w:val="restart"/>
            <w:textDirection w:val="tbRlV"/>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开课学期</w:t>
            </w:r>
          </w:p>
        </w:tc>
        <w:tc>
          <w:tcPr>
            <w:tcW w:w="439"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学</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分</w:t>
            </w:r>
          </w:p>
        </w:tc>
        <w:tc>
          <w:tcPr>
            <w:tcW w:w="1198" w:type="pct"/>
            <w:gridSpan w:val="3"/>
            <w:vAlign w:val="center"/>
          </w:tcPr>
          <w:p>
            <w:pPr>
              <w:snapToGrid w:val="0"/>
              <w:ind w:left="-158" w:leftChars="-50" w:right="-158" w:rightChars="-50"/>
              <w:jc w:val="center"/>
              <w:rPr>
                <w:rFonts w:ascii="方正小标宋_GBK" w:eastAsia="方正小标宋_GBK"/>
                <w:color w:val="000000" w:themeColor="text1"/>
                <w:w w:val="66"/>
                <w:sz w:val="21"/>
                <w:szCs w:val="21"/>
                <w14:textFill>
                  <w14:solidFill>
                    <w14:schemeClr w14:val="tx1"/>
                  </w14:solidFill>
                </w14:textFill>
              </w:rPr>
            </w:pPr>
            <w:r>
              <w:rPr>
                <w:rFonts w:hint="eastAsia" w:ascii="方正小标宋_GBK" w:eastAsia="方正小标宋_GBK"/>
                <w:color w:val="000000" w:themeColor="text1"/>
                <w:w w:val="66"/>
                <w:sz w:val="21"/>
                <w:szCs w:val="21"/>
                <w14:textFill>
                  <w14:solidFill>
                    <w14:schemeClr w14:val="tx1"/>
                  </w14:solidFill>
                </w14:textFill>
              </w:rPr>
              <w:t>学时分配表</w:t>
            </w:r>
          </w:p>
        </w:tc>
        <w:tc>
          <w:tcPr>
            <w:tcW w:w="130"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周学时</w:t>
            </w:r>
          </w:p>
        </w:tc>
        <w:tc>
          <w:tcPr>
            <w:tcW w:w="227"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先行课</w:t>
            </w:r>
          </w:p>
        </w:tc>
        <w:tc>
          <w:tcPr>
            <w:tcW w:w="157"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37" w:type="pct"/>
            <w:gridSpan w:val="2"/>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双</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学</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位</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w:t>
            </w:r>
          </w:p>
        </w:tc>
        <w:tc>
          <w:tcPr>
            <w:tcW w:w="130"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程</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类</w:t>
            </w:r>
          </w:p>
        </w:tc>
        <w:tc>
          <w:tcPr>
            <w:tcW w:w="131" w:type="pct"/>
            <w:vMerge w:val="restar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备</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7" w:hRule="atLeast"/>
          <w:tblHeader/>
          <w:jc w:val="center"/>
        </w:trPr>
        <w:tc>
          <w:tcPr>
            <w:tcW w:w="390" w:type="pct"/>
            <w:gridSpan w:val="2"/>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572"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051"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439"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439"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440" w:type="pc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授</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课</w:t>
            </w:r>
          </w:p>
        </w:tc>
        <w:tc>
          <w:tcPr>
            <w:tcW w:w="440" w:type="pct"/>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研</w:t>
            </w:r>
          </w:p>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讨</w:t>
            </w:r>
          </w:p>
        </w:tc>
        <w:tc>
          <w:tcPr>
            <w:tcW w:w="318" w:type="pct"/>
            <w:textDirection w:val="tbRlV"/>
            <w:vAlign w:val="center"/>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r>
              <w:rPr>
                <w:rFonts w:hint="eastAsia" w:ascii="方正小标宋_GBK" w:eastAsia="方正小标宋_GBK"/>
                <w:color w:val="000000" w:themeColor="text1"/>
                <w:sz w:val="21"/>
                <w:szCs w:val="21"/>
                <w14:textFill>
                  <w14:solidFill>
                    <w14:schemeClr w14:val="tx1"/>
                  </w14:solidFill>
                </w14:textFill>
              </w:rPr>
              <w:t>实验（实践）</w:t>
            </w:r>
          </w:p>
        </w:tc>
        <w:tc>
          <w:tcPr>
            <w:tcW w:w="130"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227"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57"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37" w:type="pct"/>
            <w:gridSpan w:val="2"/>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30"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c>
          <w:tcPr>
            <w:tcW w:w="131" w:type="pct"/>
            <w:vMerge w:val="continue"/>
          </w:tcPr>
          <w:p>
            <w:pPr>
              <w:snapToGrid w:val="0"/>
              <w:ind w:left="-158" w:leftChars="-50" w:right="-158" w:rightChars="-50"/>
              <w:jc w:val="center"/>
              <w:rPr>
                <w:rFonts w:ascii="方正小标宋_GBK" w:eastAsia="方正小标宋_GBK"/>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通识教育课程</w:t>
            </w:r>
          </w:p>
        </w:tc>
        <w:tc>
          <w:tcPr>
            <w:tcW w:w="13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必修课</w:t>
            </w:r>
          </w:p>
        </w:tc>
        <w:tc>
          <w:tcPr>
            <w:tcW w:w="572" w:type="pct"/>
            <w:vAlign w:val="center"/>
          </w:tcPr>
          <w:p>
            <w:pPr>
              <w:snapToGrid w:val="0"/>
              <w:spacing w:before="53" w:beforeLines="9" w:after="53" w:afterLines="9"/>
              <w:jc w:val="left"/>
              <w:rPr>
                <w:rFonts w:ascii="宋体" w:hAnsi="宋体" w:eastAsia="宋体"/>
                <w:color w:val="000000" w:themeColor="text1"/>
                <w:sz w:val="18"/>
                <w:szCs w:val="18"/>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思想道德与法治</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一</w:t>
            </w:r>
            <w:r>
              <w:rPr>
                <w:rFonts w:hint="eastAsia" w:eastAsia="宋体"/>
                <w:color w:val="000000" w:themeColor="text1"/>
                <w:sz w:val="21"/>
                <w:szCs w:val="21"/>
                <w14:textFill>
                  <w14:solidFill>
                    <w14:schemeClr w14:val="tx1"/>
                  </w14:solidFill>
                </w14:textFill>
              </w:rPr>
              <w:t>1</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40</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8</w:t>
            </w: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22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4000026</w:t>
            </w: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中国近现代史纲要</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一</w:t>
            </w:r>
            <w:r>
              <w:rPr>
                <w:rFonts w:hint="eastAsia" w:eastAsia="宋体"/>
                <w:color w:val="000000" w:themeColor="text1"/>
                <w:sz w:val="21"/>
                <w:szCs w:val="21"/>
                <w14:textFill>
                  <w14:solidFill>
                    <w14:schemeClr w14:val="tx1"/>
                  </w14:solidFill>
                </w14:textFill>
              </w:rPr>
              <w:t>2</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40</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8</w:t>
            </w: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22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马克思主义基本原理概论</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二</w:t>
            </w:r>
            <w:r>
              <w:rPr>
                <w:rFonts w:hint="eastAsia" w:eastAsia="宋体"/>
                <w:color w:val="000000" w:themeColor="text1"/>
                <w:sz w:val="21"/>
                <w:szCs w:val="21"/>
                <w14:textFill>
                  <w14:solidFill>
                    <w14:schemeClr w14:val="tx1"/>
                  </w14:solidFill>
                </w14:textFill>
              </w:rPr>
              <w:t>1</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40</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8</w:t>
            </w: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22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4000028</w:t>
            </w: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毛泽东思想与中国特色社会主义理论体系概论</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二</w:t>
            </w:r>
            <w:r>
              <w:rPr>
                <w:rFonts w:hint="eastAsia" w:eastAsia="宋体"/>
                <w:color w:val="000000" w:themeColor="text1"/>
                <w:sz w:val="21"/>
                <w:szCs w:val="21"/>
                <w14:textFill>
                  <w14:solidFill>
                    <w14:schemeClr w14:val="tx1"/>
                  </w14:solidFill>
                </w14:textFill>
              </w:rPr>
              <w:t>2</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w:t>
            </w:r>
          </w:p>
        </w:tc>
        <w:tc>
          <w:tcPr>
            <w:tcW w:w="44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68</w:t>
            </w:r>
          </w:p>
        </w:tc>
        <w:tc>
          <w:tcPr>
            <w:tcW w:w="44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12</w:t>
            </w:r>
          </w:p>
        </w:tc>
        <w:tc>
          <w:tcPr>
            <w:tcW w:w="13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w:t>
            </w:r>
          </w:p>
        </w:tc>
        <w:tc>
          <w:tcPr>
            <w:tcW w:w="227"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4000029</w:t>
            </w: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习近平新时代中国特色社会主义思想概论</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三</w:t>
            </w:r>
            <w:r>
              <w:rPr>
                <w:rFonts w:hint="eastAsia" w:eastAsia="宋体"/>
                <w:color w:val="000000" w:themeColor="text1"/>
                <w:sz w:val="21"/>
                <w:szCs w:val="21"/>
                <w14:textFill>
                  <w14:solidFill>
                    <w14:schemeClr w14:val="tx1"/>
                  </w14:solidFill>
                </w14:textFill>
              </w:rPr>
              <w:t>1</w:t>
            </w:r>
          </w:p>
        </w:tc>
        <w:tc>
          <w:tcPr>
            <w:tcW w:w="439"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44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24</w:t>
            </w:r>
          </w:p>
        </w:tc>
        <w:tc>
          <w:tcPr>
            <w:tcW w:w="44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8</w:t>
            </w:r>
          </w:p>
        </w:tc>
        <w:tc>
          <w:tcPr>
            <w:tcW w:w="13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227"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vAlign w:val="center"/>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形势与政策</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1-8</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64</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22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军事理论</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44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22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57"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7" w:type="pct"/>
            <w:gridSpan w:val="2"/>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5000000</w:t>
            </w:r>
          </w:p>
        </w:tc>
        <w:tc>
          <w:tcPr>
            <w:tcW w:w="1051" w:type="pct"/>
            <w:vAlign w:val="center"/>
          </w:tcPr>
          <w:p>
            <w:pPr>
              <w:snapToGrid w:val="0"/>
              <w:spacing w:before="53" w:beforeLines="9" w:after="53" w:afterLines="9"/>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大学英语</w:t>
            </w:r>
          </w:p>
        </w:tc>
        <w:tc>
          <w:tcPr>
            <w:tcW w:w="439" w:type="pct"/>
          </w:tcPr>
          <w:p>
            <w:pPr>
              <w:snapToGrid w:val="0"/>
              <w:spacing w:before="53" w:beforeLines="9" w:after="53" w:afterLines="9"/>
              <w:ind w:left="-158" w:leftChars="-50" w:right="-158" w:rightChars="-5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r>
              <w:rPr>
                <w:rFonts w:eastAsia="宋体"/>
                <w:color w:val="000000" w:themeColor="text1"/>
                <w:sz w:val="21"/>
                <w:szCs w:val="21"/>
                <w14:textFill>
                  <w14:solidFill>
                    <w14:schemeClr w14:val="tx1"/>
                  </w14:solidFill>
                </w14:textFill>
              </w:rPr>
              <w:t>-4</w:t>
            </w:r>
          </w:p>
        </w:tc>
        <w:tc>
          <w:tcPr>
            <w:tcW w:w="439" w:type="pct"/>
          </w:tcPr>
          <w:p>
            <w:pPr>
              <w:snapToGrid w:val="0"/>
              <w:spacing w:before="53" w:beforeLines="9" w:after="53" w:afterLines="9"/>
              <w:ind w:left="-79" w:leftChars="-25" w:right="-79" w:rightChars="-25"/>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12</w:t>
            </w:r>
          </w:p>
        </w:tc>
        <w:tc>
          <w:tcPr>
            <w:tcW w:w="2109" w:type="pct"/>
            <w:gridSpan w:val="10"/>
            <w:vAlign w:val="center"/>
          </w:tcPr>
          <w:p>
            <w:pPr>
              <w:snapToGrid w:val="0"/>
              <w:spacing w:before="53" w:beforeLines="9" w:after="53" w:afterLines="9"/>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采取分级教学（音体美专业除外）。</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3000000</w:t>
            </w: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大学体育</w:t>
            </w:r>
          </w:p>
        </w:tc>
        <w:tc>
          <w:tcPr>
            <w:tcW w:w="439" w:type="pct"/>
          </w:tcPr>
          <w:p>
            <w:pPr>
              <w:snapToGrid w:val="0"/>
              <w:spacing w:before="53" w:beforeLines="9" w:after="53" w:afterLines="9"/>
              <w:ind w:right="-158" w:rightChars="-50"/>
              <w:jc w:val="left"/>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1-4</w:t>
            </w:r>
          </w:p>
        </w:tc>
        <w:tc>
          <w:tcPr>
            <w:tcW w:w="439" w:type="pct"/>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w:t>
            </w:r>
          </w:p>
        </w:tc>
        <w:tc>
          <w:tcPr>
            <w:tcW w:w="2109" w:type="pct"/>
            <w:gridSpan w:val="10"/>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采取俱乐部教学制度。</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信息应用能力</w:t>
            </w:r>
          </w:p>
        </w:tc>
        <w:tc>
          <w:tcPr>
            <w:tcW w:w="2988" w:type="pct"/>
            <w:gridSpan w:val="12"/>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通过学校测试或获取计算机等级证书或选修课程学习考核合格。</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大学生心理健康教育</w:t>
            </w:r>
          </w:p>
        </w:tc>
        <w:tc>
          <w:tcPr>
            <w:tcW w:w="439" w:type="pct"/>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一</w:t>
            </w:r>
            <w:r>
              <w:rPr>
                <w:rFonts w:hint="eastAsia" w:eastAsia="宋体"/>
                <w:color w:val="000000" w:themeColor="text1"/>
                <w:sz w:val="21"/>
                <w:szCs w:val="21"/>
                <w14:textFill>
                  <w14:solidFill>
                    <w14:schemeClr w14:val="tx1"/>
                  </w14:solidFill>
                </w14:textFill>
              </w:rPr>
              <w:t>2</w:t>
            </w:r>
          </w:p>
        </w:tc>
        <w:tc>
          <w:tcPr>
            <w:tcW w:w="439"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44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44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227"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64" w:type="pct"/>
            <w:gridSpan w:val="2"/>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05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大学生成长主题教育</w:t>
            </w:r>
          </w:p>
        </w:tc>
        <w:tc>
          <w:tcPr>
            <w:tcW w:w="439" w:type="pct"/>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一</w:t>
            </w:r>
            <w:r>
              <w:rPr>
                <w:rFonts w:hint="eastAsia" w:eastAsia="宋体"/>
                <w:color w:val="000000" w:themeColor="text1"/>
                <w:sz w:val="21"/>
                <w:szCs w:val="21"/>
                <w14:textFill>
                  <w14:solidFill>
                    <w14:schemeClr w14:val="tx1"/>
                  </w14:solidFill>
                </w14:textFill>
              </w:rPr>
              <w:t>2</w:t>
            </w:r>
          </w:p>
        </w:tc>
        <w:tc>
          <w:tcPr>
            <w:tcW w:w="439"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44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44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318"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227"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64" w:type="pct"/>
            <w:gridSpan w:val="2"/>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0"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131" w:type="pct"/>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选修课</w:t>
            </w:r>
          </w:p>
        </w:tc>
        <w:tc>
          <w:tcPr>
            <w:tcW w:w="572" w:type="pct"/>
            <w:vMerge w:val="restart"/>
            <w:vAlign w:val="center"/>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通</w:t>
            </w:r>
          </w:p>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识</w:t>
            </w:r>
          </w:p>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核</w:t>
            </w:r>
          </w:p>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心</w:t>
            </w:r>
          </w:p>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课</w:t>
            </w:r>
          </w:p>
        </w:tc>
        <w:tc>
          <w:tcPr>
            <w:tcW w:w="1051" w:type="pct"/>
            <w:vAlign w:val="center"/>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模块1：数学与自然科学</w:t>
            </w: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1328" w:type="pct"/>
            <w:gridSpan w:val="4"/>
            <w:vMerge w:val="restart"/>
            <w:vAlign w:val="center"/>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从学校通识教育核心课程目录中分模块修读8个学分（学生从四个模块中修读三个以上模块课程）</w:t>
            </w:r>
          </w:p>
        </w:tc>
        <w:tc>
          <w:tcPr>
            <w:tcW w:w="782" w:type="pct"/>
            <w:gridSpan w:val="6"/>
            <w:vMerge w:val="restart"/>
            <w:vAlign w:val="center"/>
          </w:tcPr>
          <w:p>
            <w:pPr>
              <w:snapToGrid w:val="0"/>
              <w:spacing w:before="53" w:beforeLines="9" w:after="53" w:afterLines="9"/>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其中，学生需在学校通识教育核心课程中选修1门2个学分的艺术类课程。</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Merge w:val="continue"/>
            <w:vAlign w:val="center"/>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p>
        </w:tc>
        <w:tc>
          <w:tcPr>
            <w:tcW w:w="1051" w:type="pct"/>
            <w:vAlign w:val="center"/>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模块2：哲学与社会科学</w:t>
            </w: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1328" w:type="pct"/>
            <w:gridSpan w:val="4"/>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782" w:type="pct"/>
            <w:gridSpan w:val="6"/>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Merge w:val="continue"/>
            <w:vAlign w:val="center"/>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p>
        </w:tc>
        <w:tc>
          <w:tcPr>
            <w:tcW w:w="1051" w:type="pct"/>
            <w:vAlign w:val="center"/>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模块3：人文与艺术</w:t>
            </w: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1328" w:type="pct"/>
            <w:gridSpan w:val="4"/>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782" w:type="pct"/>
            <w:gridSpan w:val="6"/>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Merge w:val="continue"/>
            <w:vAlign w:val="center"/>
          </w:tcPr>
          <w:p>
            <w:pPr>
              <w:snapToGrid w:val="0"/>
              <w:spacing w:before="53" w:beforeLines="9" w:after="53" w:afterLines="9"/>
              <w:ind w:left="-158" w:leftChars="-50" w:right="-158" w:rightChars="-50"/>
              <w:jc w:val="center"/>
              <w:rPr>
                <w:rFonts w:ascii="宋体" w:hAnsi="宋体" w:eastAsia="宋体"/>
                <w:color w:val="000000" w:themeColor="text1"/>
                <w:sz w:val="21"/>
                <w:szCs w:val="21"/>
                <w14:textFill>
                  <w14:solidFill>
                    <w14:schemeClr w14:val="tx1"/>
                  </w14:solidFill>
                </w14:textFill>
              </w:rPr>
            </w:pPr>
          </w:p>
        </w:tc>
        <w:tc>
          <w:tcPr>
            <w:tcW w:w="1051" w:type="pct"/>
            <w:vAlign w:val="center"/>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模块4：教育学与心理学</w:t>
            </w: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p>
        </w:tc>
        <w:tc>
          <w:tcPr>
            <w:tcW w:w="439" w:type="pct"/>
          </w:tcPr>
          <w:p>
            <w:pPr>
              <w:snapToGrid w:val="0"/>
              <w:spacing w:before="147" w:beforeLines="25" w:after="147" w:afterLines="25"/>
              <w:jc w:val="lef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1328" w:type="pct"/>
            <w:gridSpan w:val="4"/>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c>
          <w:tcPr>
            <w:tcW w:w="782" w:type="pct"/>
            <w:gridSpan w:val="6"/>
            <w:vMerge w:val="continue"/>
          </w:tcPr>
          <w:p>
            <w:pPr>
              <w:snapToGrid w:val="0"/>
              <w:spacing w:before="53" w:beforeLines="9" w:after="53" w:afterLines="9"/>
              <w:jc w:val="left"/>
              <w:rPr>
                <w:rFonts w:ascii="宋体" w:hAnsi="宋体" w:eastAsia="宋体"/>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专业主干课程</w:t>
            </w:r>
          </w:p>
        </w:tc>
        <w:tc>
          <w:tcPr>
            <w:tcW w:w="13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学科基础必修课</w:t>
            </w: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21400008</w:t>
            </w:r>
          </w:p>
        </w:tc>
        <w:tc>
          <w:tcPr>
            <w:tcW w:w="1051" w:type="pct"/>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新生研讨课</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Freshman Seminars</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exact"/>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3"/>
                <w:szCs w:val="13"/>
                <w:highlight w:val="yellow"/>
                <w14:textFill>
                  <w14:solidFill>
                    <w14:schemeClr w14:val="tx1"/>
                  </w14:solidFill>
                </w14:textFill>
              </w:rPr>
            </w:pPr>
            <w:r>
              <w:rPr>
                <w:rFonts w:eastAsia="宋体"/>
                <w:color w:val="000000" w:themeColor="text1"/>
                <w:sz w:val="21"/>
                <w:szCs w:val="21"/>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21441006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人文地理学</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Human Geography</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21441008</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自然地理学</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Physical Geography</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highlight w:val="yellow"/>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21442001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地图学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Cartography</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31002012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高等数学B1</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Advanced Mathematics B1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31002022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高等数学B2</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Advanced Mathematics B2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21442002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遥感概论</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Introduction to Remote Sensing</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21442003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地理信息系统</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Geographic Information System</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一2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restart"/>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专业必修课程</w:t>
            </w: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21441001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地球概论</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Introduction to the Earth</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21413002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气象与气候学</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Weather and Climatology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21410005</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土壤地理学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Soil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21413001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地质学基础</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Geology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31002051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线性代数A </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Linear Algebra A</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31002061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概率统计A</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Probability and Statistics A</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44710002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土地资源学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Land Resource Science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21413003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地貌学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Geomorphology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21413004</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水文与水资源学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Hydrology and Water Resource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21413006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植物地理学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P</w:t>
            </w:r>
            <w:r>
              <w:rPr>
                <w:rFonts w:eastAsia="宋体"/>
                <w:color w:val="000000" w:themeColor="text1"/>
                <w:sz w:val="18"/>
                <w:szCs w:val="18"/>
                <w14:textFill>
                  <w14:solidFill>
                    <w14:schemeClr w14:val="tx1"/>
                  </w14:solidFill>
                </w14:textFill>
              </w:rPr>
              <w:t>hytogeography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21423006</w:t>
            </w:r>
          </w:p>
        </w:tc>
        <w:tc>
          <w:tcPr>
            <w:tcW w:w="1051" w:type="pct"/>
            <w:vAlign w:val="center"/>
          </w:tcPr>
          <w:p>
            <w:pPr>
              <w:snapToGrid w:val="0"/>
              <w:spacing w:line="26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环境科学</w:t>
            </w:r>
          </w:p>
          <w:p>
            <w:pPr>
              <w:snapToGrid w:val="0"/>
              <w:spacing w:line="26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Environmental science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土壤水文学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Soil hydrology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ind w:left="-79" w:leftChars="-25" w:right="-79" w:rightChars="-25"/>
              <w:jc w:val="center"/>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地理数据分析</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Geospatial Data Analysis</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三</w:t>
            </w:r>
            <w:r>
              <w:rPr>
                <w:rFonts w:eastAsia="宋体"/>
                <w:color w:val="000000" w:themeColor="text1"/>
                <w:sz w:val="18"/>
                <w:szCs w:val="18"/>
                <w14:textFill>
                  <w14:solidFill>
                    <w14:schemeClr w14:val="tx1"/>
                  </w14:solidFill>
                </w14:textFill>
              </w:rPr>
              <w:t>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w:t>
            </w:r>
          </w:p>
        </w:tc>
        <w:tc>
          <w:tcPr>
            <w:tcW w:w="13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44720032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地理科学文献研读与写作</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Geographical Literatures Studying and Writing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是</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restart"/>
            <w:vAlign w:val="center"/>
          </w:tcPr>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个</w:t>
            </w:r>
          </w:p>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性</w:t>
            </w:r>
          </w:p>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发</w:t>
            </w:r>
          </w:p>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展</w:t>
            </w:r>
          </w:p>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课</w:t>
            </w:r>
          </w:p>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r>
              <w:rPr>
                <w:rFonts w:hint="eastAsia" w:ascii="方正小标宋简体" w:hAnsi="宋体" w:eastAsia="方正小标宋简体"/>
                <w:color w:val="000000" w:themeColor="text1"/>
                <w:sz w:val="21"/>
                <w:szCs w:val="21"/>
                <w14:textFill>
                  <w14:solidFill>
                    <w14:schemeClr w14:val="tx1"/>
                  </w14:solidFill>
                </w14:textFill>
              </w:rPr>
              <w:t>程</w:t>
            </w:r>
          </w:p>
        </w:tc>
        <w:tc>
          <w:tcPr>
            <w:tcW w:w="130" w:type="pct"/>
            <w:vMerge w:val="restart"/>
            <w:vAlign w:val="center"/>
          </w:tcPr>
          <w:p>
            <w:pPr>
              <w:snapToGrid w:val="0"/>
              <w:jc w:val="left"/>
              <w:rPr>
                <w:rFonts w:ascii="宋体" w:hAnsi="宋体" w:eastAsia="宋体"/>
                <w:color w:val="000000" w:themeColor="text1"/>
                <w:sz w:val="13"/>
                <w:szCs w:val="13"/>
                <w14:textFill>
                  <w14:solidFill>
                    <w14:schemeClr w14:val="tx1"/>
                  </w14:solidFill>
                </w14:textFill>
              </w:rPr>
            </w:pPr>
            <w:r>
              <w:rPr>
                <w:rFonts w:hint="eastAsia" w:ascii="方正小标宋简体" w:hAnsi="宋体" w:eastAsia="方正小标宋简体"/>
                <w:color w:val="000000" w:themeColor="text1"/>
                <w:sz w:val="13"/>
                <w:szCs w:val="13"/>
                <w14:textFill>
                  <w14:solidFill>
                    <w14:schemeClr w14:val="tx1"/>
                  </w14:solidFill>
                </w14:textFill>
              </w:rPr>
              <w:t>专业选修课</w:t>
            </w:r>
            <w:r>
              <w:rPr>
                <w:rFonts w:hint="eastAsia" w:ascii="方正小标宋_GBK" w:eastAsia="方正小标宋_GBK"/>
                <w:color w:val="000000" w:themeColor="text1"/>
                <w:sz w:val="13"/>
                <w:szCs w:val="13"/>
                <w14:textFill>
                  <w14:solidFill>
                    <w14:schemeClr w14:val="tx1"/>
                  </w14:solidFill>
                </w14:textFill>
              </w:rPr>
              <w:t>（非师范）</w:t>
            </w: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21422007</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测量学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14:textFill>
                  <w14:solidFill>
                    <w14:schemeClr w14:val="tx1"/>
                  </w14:solidFill>
                </w14:textFill>
              </w:rPr>
              <w:t> </w:t>
            </w:r>
            <w:r>
              <w:rPr>
                <w:rFonts w:hint="eastAsia" w:eastAsia="宋体"/>
                <w:color w:val="000000" w:themeColor="text1"/>
                <w:sz w:val="18"/>
                <w:szCs w:val="18"/>
                <w14:textFill>
                  <w14:solidFill>
                    <w14:schemeClr w14:val="tx1"/>
                  </w14:solidFill>
                </w14:textFill>
              </w:rPr>
              <w:t>S</w:t>
            </w:r>
            <w:r>
              <w:rPr>
                <w:rFonts w:eastAsia="宋体"/>
                <w:color w:val="000000" w:themeColor="text1"/>
                <w:sz w:val="18"/>
                <w:szCs w:val="18"/>
                <w14:textFill>
                  <w14:solidFill>
                    <w14:schemeClr w14:val="tx1"/>
                  </w14:solidFill>
                </w14:textFill>
              </w:rPr>
              <w:t>urveying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ind w:left="-158" w:leftChars="-50" w:right="-158" w:rightChars="-50"/>
              <w:jc w:val="center"/>
              <w:rPr>
                <w:rFonts w:ascii="方正小标宋简体" w:hAnsi="宋体" w:eastAsia="方正小标宋简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方正小标宋简体" w:hAnsi="宋体" w:eastAsia="方正小标宋简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21422001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遥感地学分析</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Remote Sensing Geoscience</w:t>
            </w:r>
            <w:r>
              <w:rPr>
                <w:rFonts w:hint="eastAsia" w:eastAsia="宋体"/>
                <w:color w:val="000000" w:themeColor="text1"/>
                <w:sz w:val="18"/>
                <w:szCs w:val="18"/>
                <w14:textFill>
                  <w14:solidFill>
                    <w14:schemeClr w14:val="tx1"/>
                  </w14:solidFill>
                </w14:textFill>
              </w:rPr>
              <w:t xml:space="preserve"> </w:t>
            </w:r>
            <w:r>
              <w:rPr>
                <w:rFonts w:eastAsia="宋体"/>
                <w:color w:val="000000" w:themeColor="text1"/>
                <w:sz w:val="18"/>
                <w:szCs w:val="18"/>
                <w14:textFill>
                  <w14:solidFill>
                    <w14:schemeClr w14:val="tx1"/>
                  </w14:solidFill>
                </w14:textFill>
              </w:rPr>
              <w:t>Analysis</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napToGrid w:val="0"/>
              <w:spacing w:line="260" w:lineRule="exact"/>
              <w:ind w:left="-158" w:leftChars="-50" w:right="-158" w:rightChars="-50"/>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21442002</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土壤理化分析（实验）</w:t>
            </w:r>
          </w:p>
          <w:p>
            <w:pPr>
              <w:snapToGrid w:val="0"/>
              <w:spacing w:line="260" w:lineRule="exact"/>
              <w:jc w:val="left"/>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A</w:t>
            </w:r>
            <w:r>
              <w:rPr>
                <w:rFonts w:eastAsia="宋体"/>
                <w:color w:val="000000" w:themeColor="text1"/>
                <w:sz w:val="18"/>
                <w:szCs w:val="18"/>
                <w14:textFill>
                  <w14:solidFill>
                    <w14:schemeClr w14:val="tx1"/>
                  </w14:solidFill>
                </w14:textFill>
              </w:rPr>
              <w:t>nalysis of soil physic-chemical properties</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21414002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经济地理学（</w:t>
            </w:r>
            <w:r>
              <w:rPr>
                <w:rFonts w:eastAsia="宋体"/>
                <w:b/>
                <w:color w:val="000000" w:themeColor="text1"/>
                <w:sz w:val="18"/>
                <w:szCs w:val="18"/>
                <w14:textFill>
                  <w14:solidFill>
                    <w14:schemeClr w14:val="tx1"/>
                  </w14:solidFill>
                </w14:textFill>
              </w:rPr>
              <w:t>混合</w:t>
            </w:r>
            <w:r>
              <w:rPr>
                <w:rFonts w:eastAsia="宋体"/>
                <w:color w:val="000000" w:themeColor="text1"/>
                <w:sz w:val="18"/>
                <w:szCs w:val="18"/>
                <w14:textFill>
                  <w14:solidFill>
                    <w14:schemeClr w14:val="tx1"/>
                  </w14:solidFill>
                </w14:textFill>
              </w:rPr>
              <w:t>）</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Economic Geography</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二1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jc w:val="center"/>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44720006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水文实验</w:t>
            </w:r>
          </w:p>
          <w:p>
            <w:pPr>
              <w:snapToGrid w:val="0"/>
              <w:spacing w:line="26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H</w:t>
            </w:r>
            <w:r>
              <w:rPr>
                <w:rFonts w:eastAsia="宋体"/>
                <w:color w:val="000000" w:themeColor="text1"/>
                <w:sz w:val="18"/>
                <w:szCs w:val="18"/>
                <w14:textFill>
                  <w14:solidFill>
                    <w14:schemeClr w14:val="tx1"/>
                  </w14:solidFill>
                </w14:textFill>
              </w:rPr>
              <w:t>ydrological experiments</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227" w:type="pct"/>
            <w:vAlign w:val="center"/>
          </w:tcPr>
          <w:p>
            <w:pPr>
              <w:snapToGrid w:val="0"/>
              <w:spacing w:line="260" w:lineRule="exact"/>
              <w:ind w:left="-158" w:leftChars="-50" w:right="-158" w:rightChars="-50"/>
              <w:jc w:val="center"/>
              <w:rPr>
                <w:rFonts w:eastAsia="宋体"/>
                <w:color w:val="000000" w:themeColor="text1"/>
                <w:sz w:val="15"/>
                <w:szCs w:val="15"/>
                <w14:textFill>
                  <w14:solidFill>
                    <w14:schemeClr w14:val="tx1"/>
                  </w14:solidFill>
                </w14:textFill>
              </w:rPr>
            </w:pPr>
            <w:r>
              <w:rPr>
                <w:rFonts w:eastAsia="宋体"/>
                <w:color w:val="000000" w:themeColor="text1"/>
                <w:sz w:val="18"/>
                <w:szCs w:val="18"/>
                <w14:textFill>
                  <w14:solidFill>
                    <w14:schemeClr w14:val="tx1"/>
                  </w14:solidFill>
                </w14:textFill>
              </w:rPr>
              <w:t>21413004</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44720026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普通生态学</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General</w:t>
            </w:r>
            <w:r>
              <w:rPr>
                <w:rFonts w:eastAsia="宋体"/>
                <w:color w:val="000000" w:themeColor="text1"/>
                <w:sz w:val="18"/>
                <w:szCs w:val="18"/>
                <w14:textFill>
                  <w14:solidFill>
                    <w14:schemeClr w14:val="tx1"/>
                  </w14:solidFill>
                </w14:textFill>
              </w:rPr>
              <w:t xml:space="preserve"> Ecology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21422002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计量地理学</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Quantitative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21441004</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地理学思想史（</w:t>
            </w:r>
            <w:r>
              <w:rPr>
                <w:rFonts w:eastAsia="宋体"/>
                <w:b/>
                <w:color w:val="000000" w:themeColor="text1"/>
                <w:sz w:val="18"/>
                <w:szCs w:val="18"/>
                <w14:textFill>
                  <w14:solidFill>
                    <w14:schemeClr w14:val="tx1"/>
                  </w14:solidFill>
                </w14:textFill>
              </w:rPr>
              <w:t>在线</w:t>
            </w:r>
            <w:r>
              <w:rPr>
                <w:rFonts w:eastAsia="宋体"/>
                <w:color w:val="000000" w:themeColor="text1"/>
                <w:sz w:val="18"/>
                <w:szCs w:val="18"/>
                <w14:textFill>
                  <w14:solidFill>
                    <w14:schemeClr w14:val="tx1"/>
                  </w14:solidFill>
                </w14:textFill>
              </w:rPr>
              <w:t>）</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Geography Intellectual History (online)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地面气象观测</w:t>
            </w:r>
          </w:p>
          <w:p>
            <w:pPr>
              <w:snapToGrid w:val="0"/>
              <w:spacing w:line="260" w:lineRule="exact"/>
              <w:jc w:val="left"/>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O</w:t>
            </w:r>
            <w:r>
              <w:rPr>
                <w:rFonts w:eastAsia="宋体"/>
                <w:color w:val="000000" w:themeColor="text1"/>
                <w:sz w:val="18"/>
                <w:szCs w:val="18"/>
                <w14:textFill>
                  <w14:solidFill>
                    <w14:schemeClr w14:val="tx1"/>
                  </w14:solidFill>
                </w14:textFill>
              </w:rPr>
              <w:t>bservation of ground surface weather</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227"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21413002</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综合自然地理学</w:t>
            </w:r>
          </w:p>
          <w:p>
            <w:pPr>
              <w:snapToGrid w:val="0"/>
              <w:spacing w:line="260" w:lineRule="exact"/>
              <w:jc w:val="left"/>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C</w:t>
            </w:r>
            <w:r>
              <w:rPr>
                <w:rFonts w:eastAsia="宋体"/>
                <w:color w:val="000000" w:themeColor="text1"/>
                <w:sz w:val="18"/>
                <w:szCs w:val="18"/>
                <w14:textFill>
                  <w14:solidFill>
                    <w14:schemeClr w14:val="tx1"/>
                  </w14:solidFill>
                </w14:textFill>
              </w:rPr>
              <w:t>omprehensive physical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21421002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中国地理学史</w:t>
            </w:r>
          </w:p>
          <w:p>
            <w:pPr>
              <w:snapToGrid w:val="0"/>
              <w:spacing w:line="260" w:lineRule="exact"/>
              <w:jc w:val="lef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History of China's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二2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44710003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土地利用规划</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Land Use Planning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第四纪环境</w:t>
            </w:r>
          </w:p>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Quaternary Environment</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44720009</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环境生态学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Environmental ecology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napToGrid w:val="0"/>
              <w:ind w:left="-158" w:leftChars="-50" w:right="-158" w:rightChars="-50"/>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环境监测（实验）</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Environmental monitoring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土地管理信息系统</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Land Management Information System</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三</w:t>
            </w:r>
            <w:r>
              <w:rPr>
                <w:rFonts w:hint="eastAsia" w:eastAsia="宋体"/>
                <w:color w:val="000000" w:themeColor="text1"/>
                <w:sz w:val="18"/>
                <w:szCs w:val="18"/>
                <w14:textFill>
                  <w14:solidFill>
                    <w14:schemeClr w14:val="tx1"/>
                  </w14:solidFill>
                </w14:textFill>
              </w:rPr>
              <w:t>1</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2</w:t>
            </w:r>
          </w:p>
        </w:tc>
        <w:tc>
          <w:tcPr>
            <w:tcW w:w="318"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44824013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资源</w:t>
            </w:r>
            <w:r>
              <w:rPr>
                <w:rFonts w:eastAsia="宋体"/>
                <w:color w:val="000000" w:themeColor="text1"/>
                <w:sz w:val="18"/>
                <w:szCs w:val="18"/>
                <w14:textFill>
                  <w14:solidFill>
                    <w14:schemeClr w14:val="tx1"/>
                  </w14:solidFill>
                </w14:textFill>
              </w:rPr>
              <w:t>环境遥感</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Resource and Environmental Remote Sensing</w:t>
            </w:r>
          </w:p>
        </w:tc>
        <w:tc>
          <w:tcPr>
            <w:tcW w:w="439"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12</w:t>
            </w:r>
          </w:p>
        </w:tc>
        <w:tc>
          <w:tcPr>
            <w:tcW w:w="130" w:type="pct"/>
            <w:vAlign w:val="center"/>
          </w:tcPr>
          <w:p>
            <w:pPr>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227"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21442002</w:t>
            </w:r>
          </w:p>
        </w:tc>
        <w:tc>
          <w:tcPr>
            <w:tcW w:w="157" w:type="pct"/>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p>
        </w:tc>
        <w:tc>
          <w:tcPr>
            <w:tcW w:w="137" w:type="pct"/>
            <w:gridSpan w:val="2"/>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spacing w:line="260" w:lineRule="exact"/>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21411001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中国地理（在线）</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Geography of China (online)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21424013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可持续发展基础（英文）</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Essentials of Sustainable Development</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4720034</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生态水文学</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Ecological Hydrology</w:t>
            </w:r>
          </w:p>
        </w:tc>
        <w:tc>
          <w:tcPr>
            <w:tcW w:w="439"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三</w:t>
            </w:r>
            <w:r>
              <w:rPr>
                <w:rFonts w:hint="eastAsia" w:eastAsia="宋体"/>
                <w:color w:val="000000" w:themeColor="text1"/>
                <w:sz w:val="18"/>
                <w:szCs w:val="18"/>
                <w14:textFill>
                  <w14:solidFill>
                    <w14:schemeClr w14:val="tx1"/>
                  </w14:solidFill>
                </w14:textFill>
              </w:rPr>
              <w:t>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6</w:t>
            </w:r>
          </w:p>
        </w:tc>
        <w:tc>
          <w:tcPr>
            <w:tcW w:w="318"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130" w:type="pct"/>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227" w:type="pct"/>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4720035</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生态</w:t>
            </w:r>
            <w:r>
              <w:rPr>
                <w:rFonts w:hint="eastAsia" w:eastAsia="宋体"/>
                <w:color w:val="000000" w:themeColor="text1"/>
                <w:sz w:val="18"/>
                <w:szCs w:val="18"/>
                <w14:textFill>
                  <w14:solidFill>
                    <w14:schemeClr w14:val="tx1"/>
                  </w14:solidFill>
                </w14:textFill>
              </w:rPr>
              <w:t>模拟</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Ecological Modelling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napToGrid w:val="0"/>
              <w:ind w:left="-158" w:leftChars="-50" w:right="-158" w:rightChars="-50"/>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21423007</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环境影响评价</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Environment impact assessment</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三</w:t>
            </w:r>
            <w:r>
              <w:rPr>
                <w:rFonts w:eastAsia="宋体"/>
                <w:color w:val="000000" w:themeColor="text1"/>
                <w:sz w:val="18"/>
                <w:szCs w:val="18"/>
                <w14:textFill>
                  <w14:solidFill>
                    <w14:schemeClr w14:val="tx1"/>
                  </w14:solidFill>
                </w14:textFill>
              </w:rPr>
              <w:t>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44720018</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地籍管理</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Cadastre Management</w:t>
            </w:r>
          </w:p>
        </w:tc>
        <w:tc>
          <w:tcPr>
            <w:tcW w:w="439"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57" w:type="pct"/>
            <w:vAlign w:val="center"/>
          </w:tcPr>
          <w:p>
            <w:pPr>
              <w:spacing w:line="260" w:lineRule="auto"/>
              <w:rPr>
                <w:rFonts w:eastAsia="宋体"/>
                <w:color w:val="000000" w:themeColor="text1"/>
                <w:sz w:val="18"/>
                <w:szCs w:val="18"/>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4720036</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土地利用工程</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Land use engineering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21411002</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世界地理（在线）</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World Geography (online)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水土保持学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Soil and water conservation</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21423008</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自然资源学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Natural resources</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全球变化</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Global change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r>
              <w:rPr>
                <w:rFonts w:eastAsia="宋体"/>
                <w:color w:val="000000" w:themeColor="text1"/>
                <w:sz w:val="18"/>
                <w:szCs w:val="18"/>
                <w14:textFill>
                  <w14:solidFill>
                    <w14:schemeClr w14:val="tx1"/>
                  </w14:solidFill>
                </w14:textFill>
              </w:rPr>
              <w:t>4720037</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数字农业</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Digital Agriculture</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21421003</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地理专业英语（英文）</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Specialized English for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44814005</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遥感数字图像处理</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Remote sensing digital image processing</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三2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28</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napToGrid w:val="0"/>
              <w:spacing w:line="260" w:lineRule="exact"/>
              <w:ind w:left="-158" w:leftChars="-50" w:right="-158" w:rightChars="-50"/>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21442002</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44720014</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湖泊、湿地水文学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Limnology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四</w:t>
            </w:r>
            <w:r>
              <w:rPr>
                <w:rFonts w:hint="eastAsia" w:eastAsia="宋体"/>
                <w:color w:val="000000" w:themeColor="text1"/>
                <w:sz w:val="18"/>
                <w:szCs w:val="18"/>
                <w14:textFill>
                  <w14:solidFill>
                    <w14:schemeClr w14:val="tx1"/>
                  </w14:solidFill>
                </w14:textFill>
              </w:rPr>
              <w:t>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44720017</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土壤侵蚀原理</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Elements of Soil Erosion</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四</w:t>
            </w:r>
            <w:r>
              <w:rPr>
                <w:rFonts w:hint="eastAsia" w:eastAsia="宋体"/>
                <w:color w:val="000000" w:themeColor="text1"/>
                <w:sz w:val="18"/>
                <w:szCs w:val="18"/>
                <w14:textFill>
                  <w14:solidFill>
                    <w14:schemeClr w14:val="tx1"/>
                  </w14:solidFill>
                </w14:textFill>
              </w:rPr>
              <w:t>1</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21423005</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自然灾害学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Natural disasters</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四2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44720019</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景观生态学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Landscape Ecology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四2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20</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合</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44720021</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环境地学</w:t>
            </w:r>
          </w:p>
          <w:p>
            <w:pPr>
              <w:snapToGrid w:val="0"/>
              <w:spacing w:line="260" w:lineRule="exact"/>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Environmental geography</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四2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130" w:type="pct"/>
            <w:vMerge w:val="continue"/>
            <w:vAlign w:val="center"/>
          </w:tcPr>
          <w:p>
            <w:pPr>
              <w:snapToGrid w:val="0"/>
              <w:jc w:val="left"/>
              <w:rPr>
                <w:rFonts w:ascii="宋体" w:hAnsi="宋体" w:eastAsia="宋体"/>
                <w:color w:val="000000" w:themeColor="text1"/>
                <w:sz w:val="21"/>
                <w:szCs w:val="21"/>
                <w14:textFill>
                  <w14:solidFill>
                    <w14:schemeClr w14:val="tx1"/>
                  </w14:solidFill>
                </w14:textFill>
              </w:rPr>
            </w:pPr>
          </w:p>
        </w:tc>
        <w:tc>
          <w:tcPr>
            <w:tcW w:w="572"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44720038</w:t>
            </w:r>
          </w:p>
        </w:tc>
        <w:tc>
          <w:tcPr>
            <w:tcW w:w="1051" w:type="pct"/>
            <w:vAlign w:val="center"/>
          </w:tcPr>
          <w:p>
            <w:pPr>
              <w:snapToGrid w:val="0"/>
              <w:spacing w:line="26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恢复</w:t>
            </w:r>
            <w:r>
              <w:rPr>
                <w:rFonts w:eastAsia="宋体"/>
                <w:color w:val="000000" w:themeColor="text1"/>
                <w:sz w:val="18"/>
                <w:szCs w:val="18"/>
                <w14:textFill>
                  <w14:solidFill>
                    <w14:schemeClr w14:val="tx1"/>
                  </w14:solidFill>
                </w14:textFill>
              </w:rPr>
              <w:t>生态学</w:t>
            </w:r>
          </w:p>
          <w:p>
            <w:pPr>
              <w:snapToGrid w:val="0"/>
              <w:spacing w:line="26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Restoration Ecology</w:t>
            </w:r>
          </w:p>
        </w:tc>
        <w:tc>
          <w:tcPr>
            <w:tcW w:w="439"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四</w:t>
            </w:r>
            <w:r>
              <w:rPr>
                <w:rFonts w:hint="eastAsia" w:eastAsia="宋体"/>
                <w:color w:val="000000" w:themeColor="text1"/>
                <w:sz w:val="18"/>
                <w:szCs w:val="18"/>
                <w14:textFill>
                  <w14:solidFill>
                    <w14:schemeClr w14:val="tx1"/>
                  </w14:solidFill>
                </w14:textFill>
              </w:rPr>
              <w:t>2</w:t>
            </w:r>
          </w:p>
        </w:tc>
        <w:tc>
          <w:tcPr>
            <w:tcW w:w="439"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32</w:t>
            </w:r>
          </w:p>
        </w:tc>
        <w:tc>
          <w:tcPr>
            <w:tcW w:w="440" w:type="pct"/>
            <w:vAlign w:val="center"/>
          </w:tcPr>
          <w:p>
            <w:pPr>
              <w:snapToGrid w:val="0"/>
              <w:spacing w:line="26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16</w:t>
            </w:r>
          </w:p>
        </w:tc>
        <w:tc>
          <w:tcPr>
            <w:tcW w:w="318" w:type="pct"/>
            <w:vAlign w:val="center"/>
          </w:tcPr>
          <w:p>
            <w:pPr>
              <w:snapToGrid w:val="0"/>
              <w:spacing w:line="260" w:lineRule="exact"/>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0</w:t>
            </w:r>
          </w:p>
        </w:tc>
        <w:tc>
          <w:tcPr>
            <w:tcW w:w="130" w:type="pct"/>
            <w:vAlign w:val="center"/>
          </w:tcPr>
          <w:p>
            <w:pPr>
              <w:spacing w:line="260" w:lineRule="auto"/>
              <w:jc w:val="center"/>
              <w:rPr>
                <w:rFonts w:eastAsia="宋体"/>
                <w:color w:val="000000" w:themeColor="text1"/>
                <w:szCs w:val="21"/>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227" w:type="pct"/>
            <w:vAlign w:val="center"/>
          </w:tcPr>
          <w:p>
            <w:pPr>
              <w:spacing w:line="260" w:lineRule="auto"/>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w:t>
            </w:r>
          </w:p>
        </w:tc>
        <w:tc>
          <w:tcPr>
            <w:tcW w:w="157" w:type="pct"/>
            <w:vAlign w:val="center"/>
          </w:tcPr>
          <w:p>
            <w:pPr>
              <w:snapToGrid w:val="0"/>
              <w:ind w:left="-158" w:leftChars="-50" w:right="-158" w:rightChars="-50"/>
              <w:jc w:val="center"/>
              <w:rPr>
                <w:rFonts w:eastAsia="宋体"/>
                <w:color w:val="000000" w:themeColor="text1"/>
                <w:szCs w:val="21"/>
                <w14:textFill>
                  <w14:solidFill>
                    <w14:schemeClr w14:val="tx1"/>
                  </w14:solidFill>
                </w14:textFill>
              </w:rPr>
            </w:pPr>
          </w:p>
        </w:tc>
        <w:tc>
          <w:tcPr>
            <w:tcW w:w="137" w:type="pct"/>
            <w:gridSpan w:val="2"/>
            <w:vAlign w:val="center"/>
          </w:tcPr>
          <w:p>
            <w:pPr>
              <w:spacing w:line="260" w:lineRule="auto"/>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p>
        </w:tc>
        <w:tc>
          <w:tcPr>
            <w:tcW w:w="130"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c>
          <w:tcPr>
            <w:tcW w:w="131" w:type="pct"/>
            <w:vAlign w:val="center"/>
          </w:tcPr>
          <w:p>
            <w:pPr>
              <w:snapToGrid w:val="0"/>
              <w:ind w:left="-158" w:leftChars="-50" w:right="-158" w:rightChars="-50"/>
              <w:jc w:val="center"/>
              <w:rPr>
                <w:rFonts w:eastAsia="宋体"/>
                <w:color w:val="000000" w:themeColor="text1"/>
                <w:sz w:val="18"/>
                <w:szCs w:val="18"/>
                <w14:textFill>
                  <w14:solidFill>
                    <w14:schemeClr w14:val="tx1"/>
                  </w14:solidFill>
                </w14:textFill>
              </w:rPr>
            </w:pPr>
          </w:p>
        </w:tc>
      </w:tr>
    </w:tbl>
    <w:p>
      <w:pPr>
        <w:snapToGrid w:val="0"/>
        <w:spacing w:line="340" w:lineRule="exact"/>
        <w:jc w:val="left"/>
        <w:rPr>
          <w:rFonts w:ascii="黑体" w:hAnsi="黑体" w:eastAsia="黑体"/>
          <w:color w:val="000000" w:themeColor="text1"/>
          <w:sz w:val="24"/>
          <w:szCs w:val="24"/>
          <w14:textFill>
            <w14:solidFill>
              <w14:schemeClr w14:val="tx1"/>
            </w14:solidFill>
          </w14:textFill>
        </w:rPr>
      </w:pPr>
    </w:p>
    <w:p>
      <w:pPr>
        <w:snapToGrid w:val="0"/>
        <w:spacing w:before="295" w:beforeLines="50" w:line="340" w:lineRule="exact"/>
        <w:jc w:val="left"/>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八、实践教育</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1．实践实验教学环节</w:t>
      </w:r>
    </w:p>
    <w:tbl>
      <w:tblPr>
        <w:tblStyle w:val="6"/>
        <w:tblW w:w="87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87"/>
        <w:gridCol w:w="2391"/>
        <w:gridCol w:w="2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名称</w:t>
            </w:r>
          </w:p>
        </w:tc>
        <w:tc>
          <w:tcPr>
            <w:tcW w:w="2996" w:type="dxa"/>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hint="eastAsia" w:ascii="Calibri" w:hAnsi="宋体" w:eastAsia="宋体"/>
                <w:color w:val="000000" w:themeColor="text1"/>
                <w:sz w:val="21"/>
                <w:szCs w:val="21"/>
                <w14:textFill>
                  <w14:solidFill>
                    <w14:schemeClr w14:val="tx1"/>
                  </w14:solidFill>
                </w14:textFill>
              </w:rPr>
              <w:t>本专业</w:t>
            </w:r>
            <w:r>
              <w:rPr>
                <w:rFonts w:ascii="Calibri" w:hAnsi="宋体" w:eastAsia="宋体"/>
                <w:color w:val="000000" w:themeColor="text1"/>
                <w:sz w:val="21"/>
                <w:szCs w:val="21"/>
                <w14:textFill>
                  <w14:solidFill>
                    <w14:schemeClr w14:val="tx1"/>
                  </w14:solidFill>
                </w14:textFill>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7" w:type="dxa"/>
            <w:vAlign w:val="center"/>
          </w:tcPr>
          <w:p>
            <w:pPr>
              <w:snapToGrid w:val="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自然地理</w:t>
            </w:r>
            <w:r>
              <w:rPr>
                <w:rFonts w:eastAsia="宋体"/>
                <w:color w:val="000000" w:themeColor="text1"/>
                <w:sz w:val="21"/>
                <w:szCs w:val="21"/>
                <w14:textFill>
                  <w14:solidFill>
                    <w14:schemeClr w14:val="tx1"/>
                  </w14:solidFill>
                </w14:textFill>
              </w:rPr>
              <w:t>野外</w:t>
            </w:r>
            <w:r>
              <w:rPr>
                <w:rFonts w:hint="eastAsia" w:eastAsia="宋体"/>
                <w:color w:val="000000" w:themeColor="text1"/>
                <w:sz w:val="21"/>
                <w:szCs w:val="21"/>
                <w14:textFill>
                  <w14:solidFill>
                    <w14:schemeClr w14:val="tx1"/>
                  </w14:solidFill>
                </w14:textFill>
              </w:rPr>
              <w:t>综合实习1（庐山）</w:t>
            </w:r>
          </w:p>
        </w:tc>
        <w:tc>
          <w:tcPr>
            <w:tcW w:w="2391" w:type="dxa"/>
            <w:vAlign w:val="center"/>
          </w:tcPr>
          <w:p>
            <w:pPr>
              <w:snapToGrid w:val="0"/>
              <w:spacing w:before="118" w:beforeLines="20" w:after="118" w:afterLines="2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二3（2周）</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7" w:type="dxa"/>
            <w:vAlign w:val="center"/>
          </w:tcPr>
          <w:p>
            <w:pPr>
              <w:snapToGrid w:val="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自然地理野外</w:t>
            </w:r>
            <w:r>
              <w:rPr>
                <w:rFonts w:eastAsia="宋体"/>
                <w:color w:val="000000" w:themeColor="text1"/>
                <w:sz w:val="21"/>
                <w:szCs w:val="21"/>
                <w14:textFill>
                  <w14:solidFill>
                    <w14:schemeClr w14:val="tx1"/>
                  </w14:solidFill>
                </w14:textFill>
              </w:rPr>
              <w:t>综合实习</w:t>
            </w:r>
            <w:r>
              <w:rPr>
                <w:rFonts w:hint="eastAsia" w:eastAsia="宋体"/>
                <w:color w:val="000000" w:themeColor="text1"/>
                <w:sz w:val="21"/>
                <w:szCs w:val="21"/>
                <w14:textFill>
                  <w14:solidFill>
                    <w14:schemeClr w14:val="tx1"/>
                  </w14:solidFill>
                </w14:textFill>
              </w:rPr>
              <w:t>2（宜昌）</w:t>
            </w:r>
          </w:p>
        </w:tc>
        <w:tc>
          <w:tcPr>
            <w:tcW w:w="2391" w:type="dxa"/>
            <w:vAlign w:val="center"/>
          </w:tcPr>
          <w:p>
            <w:pPr>
              <w:snapToGrid w:val="0"/>
              <w:spacing w:before="118" w:beforeLines="20" w:after="118" w:afterLines="2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第</w:t>
            </w:r>
            <w:r>
              <w:rPr>
                <w:rFonts w:hint="eastAsia" w:ascii="宋体" w:hAnsi="宋体" w:eastAsia="宋体"/>
                <w:color w:val="000000" w:themeColor="text1"/>
                <w:sz w:val="21"/>
                <w:szCs w:val="21"/>
                <w14:textFill>
                  <w14:solidFill>
                    <w14:schemeClr w14:val="tx1"/>
                  </w14:solidFill>
                </w14:textFill>
              </w:rPr>
              <w:t>2</w:t>
            </w:r>
            <w:r>
              <w:rPr>
                <w:rFonts w:ascii="宋体" w:hAnsi="宋体" w:eastAsia="宋体"/>
                <w:color w:val="000000" w:themeColor="text1"/>
                <w:sz w:val="21"/>
                <w:szCs w:val="21"/>
                <w14:textFill>
                  <w14:solidFill>
                    <w14:schemeClr w14:val="tx1"/>
                  </w14:solidFill>
                </w14:textFill>
              </w:rPr>
              <w:t>学年</w:t>
            </w:r>
            <w:r>
              <w:rPr>
                <w:rFonts w:hint="eastAsia" w:eastAsia="宋体"/>
                <w:color w:val="000000" w:themeColor="text1"/>
                <w:sz w:val="21"/>
                <w:szCs w:val="21"/>
                <w14:textFill>
                  <w14:solidFill>
                    <w14:schemeClr w14:val="tx1"/>
                  </w14:solidFill>
                </w14:textFill>
              </w:rPr>
              <w:t>暑假（3周）</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7" w:type="dxa"/>
            <w:vAlign w:val="center"/>
          </w:tcPr>
          <w:p>
            <w:pPr>
              <w:snapToGrid w:val="0"/>
              <w:jc w:val="lef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专业见习</w:t>
            </w:r>
            <w:r>
              <w:rPr>
                <w:rFonts w:hint="eastAsia" w:ascii="宋体" w:hAnsi="宋体" w:eastAsia="宋体"/>
                <w:color w:val="000000" w:themeColor="text1"/>
                <w:sz w:val="21"/>
                <w:szCs w:val="21"/>
                <w14:textFill>
                  <w14:solidFill>
                    <w14:schemeClr w14:val="tx1"/>
                  </w14:solidFill>
                </w14:textFill>
              </w:rPr>
              <w:t>（公安县专业</w:t>
            </w:r>
            <w:r>
              <w:rPr>
                <w:rFonts w:ascii="宋体" w:hAnsi="宋体" w:eastAsia="宋体"/>
                <w:color w:val="000000" w:themeColor="text1"/>
                <w:sz w:val="21"/>
                <w:szCs w:val="21"/>
                <w14:textFill>
                  <w14:solidFill>
                    <w14:schemeClr w14:val="tx1"/>
                  </w14:solidFill>
                </w14:textFill>
              </w:rPr>
              <w:t>综合实习</w:t>
            </w:r>
            <w:r>
              <w:rPr>
                <w:rFonts w:hint="eastAsia" w:ascii="宋体" w:hAnsi="宋体" w:eastAsia="宋体"/>
                <w:color w:val="000000" w:themeColor="text1"/>
                <w:sz w:val="21"/>
                <w:szCs w:val="21"/>
                <w14:textFill>
                  <w14:solidFill>
                    <w14:schemeClr w14:val="tx1"/>
                  </w14:solidFill>
                </w14:textFill>
              </w:rPr>
              <w:t>）</w:t>
            </w:r>
          </w:p>
        </w:tc>
        <w:tc>
          <w:tcPr>
            <w:tcW w:w="2391" w:type="dxa"/>
            <w:vAlign w:val="center"/>
          </w:tcPr>
          <w:p>
            <w:pPr>
              <w:snapToGrid w:val="0"/>
              <w:spacing w:before="118" w:beforeLines="20" w:after="118" w:afterLines="2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三3（2周）</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7" w:type="dxa"/>
            <w:vAlign w:val="center"/>
          </w:tcPr>
          <w:p>
            <w:pPr>
              <w:snapToGrid w:val="0"/>
              <w:spacing w:before="118" w:beforeLines="20" w:after="118" w:afterLines="20"/>
              <w:rPr>
                <w:rFonts w:ascii="Calibri" w:hAnsi="宋体"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毕业实习</w:t>
            </w:r>
          </w:p>
        </w:tc>
        <w:tc>
          <w:tcPr>
            <w:tcW w:w="2391"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三3（8周）</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87" w:type="dxa"/>
            <w:vAlign w:val="center"/>
          </w:tcPr>
          <w:p>
            <w:pPr>
              <w:snapToGrid w:val="0"/>
              <w:spacing w:before="118" w:beforeLines="20" w:after="118" w:afterLines="20"/>
              <w:jc w:val="left"/>
              <w:rPr>
                <w:rFonts w:ascii="Calibri" w:hAnsi="Calibri"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毕业论文（设计）</w:t>
            </w:r>
          </w:p>
        </w:tc>
        <w:tc>
          <w:tcPr>
            <w:tcW w:w="2391" w:type="dxa"/>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四</w:t>
            </w:r>
            <w:r>
              <w:rPr>
                <w:rFonts w:eastAsia="宋体"/>
                <w:color w:val="000000" w:themeColor="text1"/>
                <w:sz w:val="21"/>
                <w:szCs w:val="21"/>
                <w14:textFill>
                  <w14:solidFill>
                    <w14:schemeClr w14:val="tx1"/>
                  </w14:solidFill>
                </w14:textFill>
              </w:rPr>
              <w:t>2</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gridSpan w:val="2"/>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合计</w:t>
            </w:r>
          </w:p>
        </w:tc>
        <w:tc>
          <w:tcPr>
            <w:tcW w:w="2996"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21（占总学分163的12.9%）</w:t>
            </w:r>
          </w:p>
        </w:tc>
      </w:tr>
    </w:tbl>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本专业学生的专业实习分别安排在第二学年和第三学年，由学院统一安排，共计7分；毕业实习安排在第三学年的暑假，时间为8周，计8学分；毕业论文写作安排在第四学年的二学期，计6个学分。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2．社群教育</w:t>
      </w:r>
    </w:p>
    <w:tbl>
      <w:tblPr>
        <w:tblStyle w:val="6"/>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4236"/>
        <w:gridCol w:w="2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名称</w:t>
            </w:r>
          </w:p>
        </w:tc>
        <w:tc>
          <w:tcPr>
            <w:tcW w:w="2904" w:type="dxa"/>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hint="eastAsia" w:ascii="Calibri" w:hAnsi="宋体" w:eastAsia="宋体"/>
                <w:color w:val="000000" w:themeColor="text1"/>
                <w:sz w:val="21"/>
                <w:szCs w:val="21"/>
                <w14:textFill>
                  <w14:solidFill>
                    <w14:schemeClr w14:val="tx1"/>
                  </w14:solidFill>
                </w14:textFill>
              </w:rPr>
              <w:t>本专业</w:t>
            </w:r>
            <w:r>
              <w:rPr>
                <w:rFonts w:ascii="Calibri" w:hAnsi="宋体" w:eastAsia="宋体"/>
                <w:color w:val="000000" w:themeColor="text1"/>
                <w:sz w:val="21"/>
                <w:szCs w:val="21"/>
                <w14:textFill>
                  <w14:solidFill>
                    <w14:schemeClr w14:val="tx1"/>
                  </w14:solidFill>
                </w14:textFill>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社群教育</w:t>
            </w:r>
          </w:p>
        </w:tc>
        <w:tc>
          <w:tcPr>
            <w:tcW w:w="0" w:type="auto"/>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大学生劳动教育</w:t>
            </w:r>
          </w:p>
        </w:tc>
        <w:tc>
          <w:tcPr>
            <w:tcW w:w="2904"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r>
              <w:rPr>
                <w:rFonts w:hint="eastAsia" w:eastAsia="宋体"/>
                <w:color w:val="000000" w:themeColor="text1"/>
                <w:sz w:val="21"/>
                <w:szCs w:val="21"/>
                <w14:textFill>
                  <w14:solidFill>
                    <w14:schemeClr w14:val="tx1"/>
                  </w14:solidFill>
                </w14:textFill>
              </w:rPr>
              <w:t>（动理论教育0.5学分</w:t>
            </w:r>
            <w:r>
              <w:rPr>
                <w:rFonts w:eastAsia="宋体"/>
                <w:color w:val="000000" w:themeColor="text1"/>
                <w:sz w:val="21"/>
                <w:szCs w:val="21"/>
                <w14:textFill>
                  <w14:solidFill>
                    <w14:schemeClr w14:val="tx1"/>
                  </w14:solidFill>
                </w14:textFill>
              </w:rPr>
              <w:t>；劳动</w:t>
            </w:r>
            <w:r>
              <w:rPr>
                <w:rFonts w:hint="eastAsia" w:eastAsia="宋体"/>
                <w:color w:val="000000" w:themeColor="text1"/>
                <w:sz w:val="21"/>
                <w:szCs w:val="21"/>
                <w14:textFill>
                  <w14:solidFill>
                    <w14:schemeClr w14:val="tx1"/>
                  </w14:solidFill>
                </w14:textFill>
              </w:rPr>
              <w:t>实践教育1.5学分）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118" w:beforeLines="20" w:after="118" w:afterLines="20"/>
              <w:jc w:val="center"/>
              <w:rPr>
                <w:rFonts w:eastAsia="宋体"/>
                <w:color w:val="000000" w:themeColor="text1"/>
                <w:sz w:val="21"/>
                <w:szCs w:val="21"/>
                <w:highlight w:val="yellow"/>
                <w14:textFill>
                  <w14:solidFill>
                    <w14:schemeClr w14:val="tx1"/>
                  </w14:solidFill>
                </w14:textFill>
              </w:rPr>
            </w:pPr>
          </w:p>
        </w:tc>
        <w:tc>
          <w:tcPr>
            <w:tcW w:w="0" w:type="auto"/>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艺术实践</w:t>
            </w:r>
          </w:p>
        </w:tc>
        <w:tc>
          <w:tcPr>
            <w:tcW w:w="2904"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0</w:t>
            </w:r>
            <w:r>
              <w:rPr>
                <w:rFonts w:eastAsia="宋体"/>
                <w:color w:val="000000" w:themeColor="text1"/>
                <w:sz w:val="2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118" w:beforeLines="20" w:after="118" w:afterLines="20"/>
              <w:jc w:val="center"/>
              <w:rPr>
                <w:rFonts w:eastAsia="宋体"/>
                <w:color w:val="000000" w:themeColor="text1"/>
                <w:sz w:val="21"/>
                <w:szCs w:val="21"/>
                <w:highlight w:val="yellow"/>
                <w14:textFill>
                  <w14:solidFill>
                    <w14:schemeClr w14:val="tx1"/>
                  </w14:solidFill>
                </w14:textFill>
              </w:rPr>
            </w:pPr>
          </w:p>
        </w:tc>
        <w:tc>
          <w:tcPr>
            <w:tcW w:w="0" w:type="auto"/>
            <w:vAlign w:val="center"/>
          </w:tcPr>
          <w:p>
            <w:pPr>
              <w:snapToGrid w:val="0"/>
              <w:spacing w:before="118" w:beforeLines="20" w:after="118" w:afterLines="2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“四史”学习教育</w:t>
            </w:r>
          </w:p>
        </w:tc>
        <w:tc>
          <w:tcPr>
            <w:tcW w:w="2904"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p>
        </w:tc>
        <w:tc>
          <w:tcPr>
            <w:tcW w:w="0" w:type="auto"/>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创新创业和综合素质教育</w:t>
            </w:r>
          </w:p>
        </w:tc>
        <w:tc>
          <w:tcPr>
            <w:tcW w:w="2904"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gridSpan w:val="2"/>
            <w:vAlign w:val="center"/>
          </w:tcPr>
          <w:p>
            <w:pPr>
              <w:snapToGrid w:val="0"/>
              <w:spacing w:before="118" w:beforeLines="20" w:after="118" w:afterLines="20"/>
              <w:jc w:val="center"/>
              <w:rPr>
                <w:rFonts w:ascii="Calibri" w:hAnsi="Calibri" w:eastAsia="宋体"/>
                <w:color w:val="000000" w:themeColor="text1"/>
                <w:sz w:val="21"/>
                <w:szCs w:val="21"/>
                <w14:textFill>
                  <w14:solidFill>
                    <w14:schemeClr w14:val="tx1"/>
                  </w14:solidFill>
                </w14:textFill>
              </w:rPr>
            </w:pPr>
            <w:r>
              <w:rPr>
                <w:rFonts w:ascii="Calibri" w:hAnsi="宋体" w:eastAsia="宋体"/>
                <w:color w:val="000000" w:themeColor="text1"/>
                <w:sz w:val="21"/>
                <w:szCs w:val="21"/>
                <w14:textFill>
                  <w14:solidFill>
                    <w14:schemeClr w14:val="tx1"/>
                  </w14:solidFill>
                </w14:textFill>
              </w:rPr>
              <w:t>合计</w:t>
            </w:r>
          </w:p>
        </w:tc>
        <w:tc>
          <w:tcPr>
            <w:tcW w:w="2904" w:type="dxa"/>
            <w:vAlign w:val="center"/>
          </w:tcPr>
          <w:p>
            <w:pPr>
              <w:snapToGrid w:val="0"/>
              <w:spacing w:before="118" w:beforeLines="20" w:after="118" w:afterLines="2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8</w:t>
            </w:r>
          </w:p>
        </w:tc>
      </w:tr>
    </w:tbl>
    <w:p>
      <w:pPr>
        <w:snapToGrid w:val="0"/>
        <w:spacing w:line="340" w:lineRule="exact"/>
        <w:ind w:firstLine="412" w:firstLineChars="200"/>
        <w:jc w:val="left"/>
        <w:rPr>
          <w:rFonts w:ascii="宋体" w:hAnsi="宋体" w:eastAsia="宋体"/>
          <w:color w:val="000000" w:themeColor="text1"/>
          <w:sz w:val="21"/>
          <w:szCs w:val="21"/>
          <w14:textFill>
            <w14:solidFill>
              <w14:schemeClr w14:val="tx1"/>
            </w14:solidFill>
          </w14:textFill>
        </w:rPr>
      </w:pP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社群教育共计8个学分，分四部分实施：其中包括2个学分为大学生劳动教育，含0.5个学分的劳动理论教育和1.5个学分的劳动实践教育，劳动理论教育由本科生院（党委学工部）结合学生教育组织开设，劳动实践教育体系由校团委负责研究设计并组织开展；0.5个艺术实践学分由校团委组织实施；“四史”学习教育1个学分，由马克思主义学院组织，学校在马克思主义学院组建专门的“四史”教育教学研究中心，马克思主义学院、历史文化学院、政治与国际关系学院等学院专家教师组成专题教学团队实施。</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由学院综合实施的社群教育学分认定规则如下：</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（1）</w:t>
      </w:r>
      <w:r>
        <w:rPr>
          <w:rFonts w:hint="eastAsia" w:ascii="微软雅黑" w:hAnsi="微软雅黑" w:eastAsia="微软雅黑" w:cs="微软雅黑"/>
          <w:b/>
          <w:bCs/>
          <w:color w:val="000000" w:themeColor="text1"/>
          <w:sz w:val="24"/>
          <w:szCs w:val="24"/>
          <w14:textFill>
            <w14:solidFill>
              <w14:schemeClr w14:val="tx1"/>
            </w14:solidFill>
          </w14:textFill>
        </w:rPr>
        <w:t>参与科研学分</w:t>
      </w:r>
      <w:r>
        <w:rPr>
          <w:rFonts w:hint="eastAsia" w:ascii="微软雅黑" w:hAnsi="微软雅黑" w:eastAsia="微软雅黑" w:cs="微软雅黑"/>
          <w:color w:val="000000" w:themeColor="text1"/>
          <w:sz w:val="24"/>
          <w:szCs w:val="24"/>
          <w14:textFill>
            <w14:solidFill>
              <w14:schemeClr w14:val="tx1"/>
            </w14:solidFill>
          </w14:textFill>
        </w:rPr>
        <w:t>。包括：获批学校创新创业计划项目并按时结项，第一完成人（主持人）获得3个学分，第二、第三完成人获得2学分，第四（及以后）完成人获得1学分；在核心期刊（学校社科处和科技处认定的，含拓展版）上发表论文1篇，第一作者获得3个学分，第二作者获得2个学分，第三（及以后）作者获得1个分；参与老师的科研项目，提交项目报告，教师签署肯定意见的，获得1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w:t>
      </w:r>
      <w:r>
        <w:rPr>
          <w:rFonts w:hint="eastAsia" w:ascii="微软雅黑" w:hAnsi="微软雅黑" w:eastAsia="微软雅黑" w:cs="微软雅黑"/>
          <w:b/>
          <w:bCs/>
          <w:color w:val="000000" w:themeColor="text1"/>
          <w:sz w:val="24"/>
          <w:szCs w:val="24"/>
          <w14:textFill>
            <w14:solidFill>
              <w14:schemeClr w14:val="tx1"/>
            </w14:solidFill>
          </w14:textFill>
        </w:rPr>
        <w:t>获得奖励学分</w:t>
      </w:r>
      <w:r>
        <w:rPr>
          <w:rFonts w:hint="eastAsia" w:ascii="微软雅黑" w:hAnsi="微软雅黑" w:eastAsia="微软雅黑" w:cs="微软雅黑"/>
          <w:color w:val="000000" w:themeColor="text1"/>
          <w:sz w:val="24"/>
          <w:szCs w:val="24"/>
          <w14:textFill>
            <w14:solidFill>
              <w14:schemeClr w14:val="tx1"/>
            </w14:solidFill>
          </w14:textFill>
        </w:rPr>
        <w:t>。省部级级以上奖励以本科生院的竞赛目录为准。获得国家级重要奖项，获得3个学分；获得省部级重要奖项，获得2个学分。获得学校各种奖励（包括三好学生等），获得1个学分。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w:t>
      </w:r>
      <w:r>
        <w:rPr>
          <w:rFonts w:hint="eastAsia" w:ascii="微软雅黑" w:hAnsi="微软雅黑" w:eastAsia="微软雅黑" w:cs="微软雅黑"/>
          <w:b/>
          <w:bCs/>
          <w:color w:val="000000" w:themeColor="text1"/>
          <w:sz w:val="24"/>
          <w:szCs w:val="24"/>
          <w14:textFill>
            <w14:solidFill>
              <w14:schemeClr w14:val="tx1"/>
            </w14:solidFill>
          </w14:textFill>
        </w:rPr>
        <w:t>获取证书学分</w:t>
      </w:r>
      <w:r>
        <w:rPr>
          <w:rFonts w:hint="eastAsia" w:ascii="微软雅黑" w:hAnsi="微软雅黑" w:eastAsia="微软雅黑" w:cs="微软雅黑"/>
          <w:color w:val="000000" w:themeColor="text1"/>
          <w:sz w:val="24"/>
          <w:szCs w:val="24"/>
          <w14:textFill>
            <w14:solidFill>
              <w14:schemeClr w14:val="tx1"/>
            </w14:solidFill>
          </w14:textFill>
        </w:rPr>
        <w:t>。获取专业等级证书（如教师资格证、环境影响评价师、规划设计师、导游证等）、或应用型技能证书（英语六级证书、计算机二级以上证书等），获得2个学分。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b/>
          <w:bCs/>
          <w:color w:val="000000" w:themeColor="text1"/>
          <w:sz w:val="24"/>
          <w:szCs w:val="24"/>
          <w14:textFill>
            <w14:solidFill>
              <w14:schemeClr w14:val="tx1"/>
            </w14:solidFill>
          </w14:textFill>
        </w:rPr>
        <w:t>学术讲座学分</w:t>
      </w:r>
      <w:r>
        <w:rPr>
          <w:rFonts w:hint="eastAsia" w:ascii="微软雅黑" w:hAnsi="微软雅黑" w:eastAsia="微软雅黑" w:cs="微软雅黑"/>
          <w:color w:val="000000" w:themeColor="text1"/>
          <w:sz w:val="24"/>
          <w:szCs w:val="24"/>
          <w14:textFill>
            <w14:solidFill>
              <w14:schemeClr w14:val="tx1"/>
            </w14:solidFill>
          </w14:textFill>
        </w:rPr>
        <w:t>。学生于第1-7学期期间听8次学院组织的学术讲座，并及时提交学术讲座报告，获得1个学分。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w:t>
      </w:r>
      <w:r>
        <w:rPr>
          <w:rFonts w:hint="eastAsia" w:ascii="微软雅黑" w:hAnsi="微软雅黑" w:eastAsia="微软雅黑" w:cs="微软雅黑"/>
          <w:b/>
          <w:bCs/>
          <w:color w:val="000000" w:themeColor="text1"/>
          <w:sz w:val="24"/>
          <w:szCs w:val="24"/>
          <w14:textFill>
            <w14:solidFill>
              <w14:schemeClr w14:val="tx1"/>
            </w14:solidFill>
          </w14:textFill>
        </w:rPr>
        <w:t>自主创业学分</w:t>
      </w:r>
      <w:r>
        <w:rPr>
          <w:rFonts w:hint="eastAsia" w:ascii="微软雅黑" w:hAnsi="微软雅黑" w:eastAsia="微软雅黑" w:cs="微软雅黑"/>
          <w:color w:val="000000" w:themeColor="text1"/>
          <w:sz w:val="24"/>
          <w:szCs w:val="24"/>
          <w14:textFill>
            <w14:solidFill>
              <w14:schemeClr w14:val="tx1"/>
            </w14:solidFill>
          </w14:textFill>
        </w:rPr>
        <w:t>。学生向学院教学办申请自主创业项目，获得批准，且实施3个月以上写出项目结项报告准予结项的，获得2个学分。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w:t>
      </w:r>
      <w:r>
        <w:rPr>
          <w:rFonts w:hint="eastAsia" w:ascii="微软雅黑" w:hAnsi="微软雅黑" w:eastAsia="微软雅黑" w:cs="微软雅黑"/>
          <w:b/>
          <w:bCs/>
          <w:color w:val="000000" w:themeColor="text1"/>
          <w:sz w:val="24"/>
          <w:szCs w:val="24"/>
          <w14:textFill>
            <w14:solidFill>
              <w14:schemeClr w14:val="tx1"/>
            </w14:solidFill>
          </w14:textFill>
        </w:rPr>
        <w:t>志愿服务学分</w:t>
      </w:r>
      <w:r>
        <w:rPr>
          <w:rFonts w:hint="eastAsia" w:ascii="微软雅黑" w:hAnsi="微软雅黑" w:eastAsia="微软雅黑" w:cs="微软雅黑"/>
          <w:color w:val="000000" w:themeColor="text1"/>
          <w:sz w:val="24"/>
          <w:szCs w:val="24"/>
          <w14:textFill>
            <w14:solidFill>
              <w14:schemeClr w14:val="tx1"/>
            </w14:solidFill>
          </w14:textFill>
        </w:rPr>
        <w:t>。在志愿服务提供相关证明材料的，30—40小时获得1学分、41—60小时获2学分、61小时以上获得3学分。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w:t>
      </w:r>
      <w:r>
        <w:rPr>
          <w:rFonts w:hint="eastAsia" w:ascii="微软雅黑" w:hAnsi="微软雅黑" w:eastAsia="微软雅黑" w:cs="微软雅黑"/>
          <w:b/>
          <w:bCs/>
          <w:color w:val="000000" w:themeColor="text1"/>
          <w:sz w:val="24"/>
          <w:szCs w:val="24"/>
          <w14:textFill>
            <w14:solidFill>
              <w14:schemeClr w14:val="tx1"/>
            </w14:solidFill>
          </w14:textFill>
        </w:rPr>
        <w:t>国际组织实习学分</w:t>
      </w:r>
      <w:r>
        <w:rPr>
          <w:rFonts w:hint="eastAsia" w:ascii="微软雅黑" w:hAnsi="微软雅黑" w:eastAsia="微软雅黑" w:cs="微软雅黑"/>
          <w:color w:val="000000" w:themeColor="text1"/>
          <w:sz w:val="24"/>
          <w:szCs w:val="24"/>
          <w14:textFill>
            <w14:solidFill>
              <w14:schemeClr w14:val="tx1"/>
            </w14:solidFill>
          </w14:textFill>
        </w:rPr>
        <w:t>。在国际组织实习超过10个工作日以上，提供相关证明材料的，获得2个学分。</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（8）</w:t>
      </w:r>
      <w:r>
        <w:rPr>
          <w:rFonts w:hint="eastAsia" w:ascii="微软雅黑" w:hAnsi="微软雅黑" w:eastAsia="微软雅黑" w:cs="微软雅黑"/>
          <w:b/>
          <w:bCs/>
          <w:color w:val="000000" w:themeColor="text1"/>
          <w:sz w:val="24"/>
          <w:szCs w:val="24"/>
          <w14:textFill>
            <w14:solidFill>
              <w14:schemeClr w14:val="tx1"/>
            </w14:solidFill>
          </w14:textFill>
        </w:rPr>
        <w:t>参军入伍学分</w:t>
      </w:r>
      <w:r>
        <w:rPr>
          <w:rFonts w:hint="eastAsia" w:ascii="微软雅黑" w:hAnsi="微软雅黑" w:eastAsia="微软雅黑" w:cs="微软雅黑"/>
          <w:color w:val="000000" w:themeColor="text1"/>
          <w:sz w:val="24"/>
          <w:szCs w:val="24"/>
          <w14:textFill>
            <w14:solidFill>
              <w14:schemeClr w14:val="tx1"/>
            </w14:solidFill>
          </w14:textFill>
        </w:rPr>
        <w:t>。根据《中华人民共和国兵役法》的相关法规，参军入伍并光荣退出现役者获得3个学分。</w:t>
      </w:r>
    </w:p>
    <w:p>
      <w:pPr>
        <w:snapToGrid w:val="0"/>
        <w:spacing w:line="340" w:lineRule="exact"/>
        <w:ind w:firstLine="472" w:firstLineChars="200"/>
        <w:jc w:val="left"/>
        <w:rPr>
          <w:rFonts w:hint="eastAsia" w:ascii="微软雅黑" w:hAnsi="微软雅黑" w:eastAsia="微软雅黑" w:cs="微软雅黑"/>
          <w:b/>
          <w:bCs/>
          <w:color w:val="000000" w:themeColor="text1"/>
          <w:sz w:val="24"/>
          <w:szCs w:val="24"/>
          <w14:textFill>
            <w14:solidFill>
              <w14:schemeClr w14:val="tx1"/>
            </w14:solidFill>
          </w14:textFill>
        </w:rPr>
      </w:pPr>
    </w:p>
    <w:p>
      <w:pPr>
        <w:snapToGrid w:val="0"/>
        <w:spacing w:before="295" w:beforeLines="50" w:line="340" w:lineRule="exact"/>
        <w:jc w:val="left"/>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14:textFill>
            <w14:solidFill>
              <w14:schemeClr w14:val="tx1"/>
            </w14:solidFill>
          </w14:textFill>
        </w:rPr>
        <w:t>九、说明</w:t>
      </w:r>
    </w:p>
    <w:p>
      <w:pPr>
        <w:snapToGrid w:val="0"/>
        <w:spacing w:line="340" w:lineRule="exact"/>
        <w:ind w:firstLine="472"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本专业学生通识教育核心选修课程模块8个学分的具体修读模块要求：学生从模块1：数学与自然科学、模块2：哲学与社会科学、模块3：人文与艺术、模块4：教育学与心理学四个模块中修读三个以上模块课程。其中，学生需在学校通识教育核心课程中选修1门2个学分的艺术类课程。</w:t>
      </w: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2．本专业分为专业学术型</w:t>
      </w:r>
      <w:r>
        <w:rPr>
          <w:rFonts w:hint="eastAsia" w:ascii="微软雅黑" w:hAnsi="微软雅黑" w:eastAsia="微软雅黑" w:cs="微软雅黑"/>
          <w:sz w:val="24"/>
          <w:szCs w:val="24"/>
        </w:rPr>
        <w:t>、交叉复合型两种类型。</w:t>
      </w:r>
      <w:r>
        <w:rPr>
          <w:rFonts w:hint="eastAsia" w:ascii="微软雅黑" w:hAnsi="微软雅黑" w:eastAsia="微软雅黑" w:cs="微软雅黑"/>
          <w:color w:val="000000" w:themeColor="text1"/>
          <w:sz w:val="24"/>
          <w:szCs w:val="24"/>
          <w14:textFill>
            <w14:solidFill>
              <w14:schemeClr w14:val="tx1"/>
            </w14:solidFill>
          </w14:textFill>
        </w:rPr>
        <w:t>本专业学生在规定修业年限内修满163学分，其中课程学分达到134学分（通识教育课程46，专业必修65，专业选修课程23学分），并获得专业见习2学分和野外实习的5学分，8学分毕业实习、8学分社群教育平台学分，通过论文答辩，获得6学分。</w:t>
      </w:r>
      <w:r>
        <w:rPr>
          <w:rFonts w:hint="eastAsia" w:ascii="微软雅黑" w:hAnsi="微软雅黑" w:eastAsia="微软雅黑" w:cs="微软雅黑"/>
          <w:sz w:val="24"/>
          <w:szCs w:val="24"/>
        </w:rPr>
        <w:t>选择交叉复合型发展的学生应修读23个学分的其他专业的专业主干课程.。</w:t>
      </w:r>
    </w:p>
    <w:p>
      <w:pPr>
        <w:snapToGrid w:val="0"/>
        <w:spacing w:line="340" w:lineRule="exact"/>
        <w:jc w:val="left"/>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line="340" w:lineRule="exact"/>
        <w:ind w:firstLine="472"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3．本专业与其他专业课程相同情况：</w:t>
      </w:r>
    </w:p>
    <w:tbl>
      <w:tblPr>
        <w:tblStyle w:val="7"/>
        <w:tblW w:w="0" w:type="auto"/>
        <w:tblInd w:w="5" w:type="dxa"/>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Layout w:type="autofit"/>
        <w:tblCellMar>
          <w:top w:w="0" w:type="dxa"/>
          <w:left w:w="108" w:type="dxa"/>
          <w:bottom w:w="0" w:type="dxa"/>
          <w:right w:w="108" w:type="dxa"/>
        </w:tblCellMar>
      </w:tblPr>
      <w:tblGrid>
        <w:gridCol w:w="988"/>
        <w:gridCol w:w="2693"/>
        <w:gridCol w:w="2945"/>
        <w:gridCol w:w="2209"/>
      </w:tblGrid>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443" w:hRule="atLeast"/>
        </w:trPr>
        <w:tc>
          <w:tcPr>
            <w:tcW w:w="988" w:type="dxa"/>
            <w:shd w:val="clear" w:color="auto" w:fill="auto"/>
            <w:vAlign w:val="center"/>
          </w:tcPr>
          <w:p>
            <w:pPr>
              <w:widowControl/>
              <w:spacing w:line="240" w:lineRule="atLeast"/>
              <w:jc w:val="center"/>
              <w:rPr>
                <w:rFonts w:asciiTheme="minorEastAsia" w:hAnsiTheme="minorEastAsia" w:eastAsiaTheme="minorEastAsia"/>
                <w:b/>
                <w:color w:val="000000" w:themeColor="text1"/>
                <w:sz w:val="21"/>
                <w:szCs w:val="21"/>
                <w14:textFill>
                  <w14:solidFill>
                    <w14:schemeClr w14:val="tx1"/>
                  </w14:solidFill>
                </w14:textFill>
              </w:rPr>
            </w:pPr>
          </w:p>
        </w:tc>
        <w:tc>
          <w:tcPr>
            <w:tcW w:w="2693" w:type="dxa"/>
            <w:shd w:val="clear" w:color="auto" w:fill="auto"/>
            <w:vAlign w:val="center"/>
          </w:tcPr>
          <w:p>
            <w:pPr>
              <w:snapToGrid w:val="0"/>
              <w:jc w:val="cente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地理科学专业</w:t>
            </w:r>
          </w:p>
        </w:tc>
        <w:tc>
          <w:tcPr>
            <w:tcW w:w="2945" w:type="dxa"/>
            <w:shd w:val="clear" w:color="auto" w:fill="auto"/>
            <w:vAlign w:val="center"/>
          </w:tcPr>
          <w:p>
            <w:pPr>
              <w:snapToGrid w:val="0"/>
              <w:jc w:val="cente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人文地理与城乡规划专业</w:t>
            </w:r>
          </w:p>
        </w:tc>
        <w:tc>
          <w:tcPr>
            <w:tcW w:w="2209" w:type="dxa"/>
            <w:shd w:val="clear" w:color="auto" w:fill="auto"/>
            <w:vAlign w:val="center"/>
          </w:tcPr>
          <w:p>
            <w:pPr>
              <w:snapToGrid w:val="0"/>
              <w:jc w:val="center"/>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地理信息科学专业</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835" w:hRule="atLeast"/>
        </w:trPr>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一1</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新生研讨课、地图学、自然地理学、人文地理学、高等数学B1</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新生研讨课、地图学、自然地理学、人文地理学、高等数学B1</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新生研讨课、地图学、自然地理学、人文地理学、高等数学B1</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一2</w:t>
            </w:r>
          </w:p>
        </w:tc>
        <w:tc>
          <w:tcPr>
            <w:tcW w:w="2693" w:type="dxa"/>
            <w:shd w:val="clear" w:color="auto" w:fill="auto"/>
            <w:vAlign w:val="center"/>
          </w:tcPr>
          <w:p>
            <w:pPr>
              <w:spacing w:line="240" w:lineRule="atLeast"/>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遥感概论、地理信息系统、高等数学B2</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遥感概论、地理信息系统、高等数学B2</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遥感概论、地理信息系统、高等数学B2</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二1</w:t>
            </w:r>
          </w:p>
        </w:tc>
        <w:tc>
          <w:tcPr>
            <w:tcW w:w="2693" w:type="dxa"/>
            <w:shd w:val="clear" w:color="auto" w:fill="auto"/>
            <w:vAlign w:val="center"/>
          </w:tcPr>
          <w:p>
            <w:pPr>
              <w:spacing w:line="240" w:lineRule="atLeast"/>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线性代数A（二1）、经济地理学（混合）（二1）</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地质学基础（二1）、线性代数A（二1）、遥感地学分析（二1）、经济地理学（混合）（二1）</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二2</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地理学思想史（三2）、地面气象观测（二2）、综合自然地理学（二2）、中国地理学史（二2）</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概率统计A(二2)、地貌学(二2)、计量地理学（三2）、地理学思想史（四2）</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概率统计A(二2)、计量地理学（二2）、地理学思想史（二2）</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三1</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环境科学（三1）、中国地理（在线）（三1）、可持续发展（英文）（三1）</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中国地理（在线）（三1）</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资源环境遥感（三1）</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三2</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地理科学文献研读与写作（三2）、生态水文学（三2）、环境影响评价（三2）、世界地理（在线）（三2）、水土保持学（三2）、自然资源学（三2）、全球变化（四2）、地理专业英语（英文）（二2）</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地理科学文献研读与写作（三2）、世界地理（在线）（四2）、自然资源学（二2）、地理专业英语（英文）（三2）</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地理科学文献研读与写作（三2）、世界地理（在线）（三2）、地理专业英语（英文）（三2）、遥感数字图像处理（二2）</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四1</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w:t>
            </w:r>
          </w:p>
        </w:tc>
      </w:tr>
      <w:tr>
        <w:tblPrEx>
          <w:tblBorders>
            <w:top w:val="single" w:color="auto" w:sz="12" w:space="0"/>
            <w:left w:val="single" w:color="auto" w:sz="4" w:space="0"/>
            <w:bottom w:val="single" w:color="auto" w:sz="12" w:space="0"/>
            <w:right w:val="single" w:color="auto" w:sz="4" w:space="0"/>
            <w:insideH w:val="single" w:color="auto" w:sz="12" w:space="0"/>
            <w:insideV w:val="single" w:color="auto" w:sz="4" w:space="0"/>
          </w:tblBorders>
          <w:tblCellMar>
            <w:top w:w="0" w:type="dxa"/>
            <w:left w:w="108" w:type="dxa"/>
            <w:bottom w:w="0" w:type="dxa"/>
            <w:right w:w="108" w:type="dxa"/>
          </w:tblCellMar>
        </w:tblPrEx>
        <w:trPr>
          <w:trHeight w:val="449" w:hRule="atLeast"/>
        </w:trPr>
        <w:tc>
          <w:tcPr>
            <w:tcW w:w="988" w:type="dxa"/>
            <w:shd w:val="clear" w:color="auto" w:fill="auto"/>
            <w:vAlign w:val="center"/>
          </w:tcPr>
          <w:p>
            <w:pPr>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四2</w:t>
            </w:r>
          </w:p>
        </w:tc>
        <w:tc>
          <w:tcPr>
            <w:tcW w:w="2693"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自然灾害学（四2）</w:t>
            </w:r>
          </w:p>
        </w:tc>
        <w:tc>
          <w:tcPr>
            <w:tcW w:w="2945"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w:t>
            </w:r>
          </w:p>
        </w:tc>
        <w:tc>
          <w:tcPr>
            <w:tcW w:w="2209" w:type="dxa"/>
            <w:shd w:val="clear" w:color="auto" w:fill="auto"/>
            <w:vAlign w:val="center"/>
          </w:tcPr>
          <w:p>
            <w:pPr>
              <w:snapToGrid w:val="0"/>
              <w:jc w:val="lef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景观生态学（三2）</w:t>
            </w:r>
          </w:p>
        </w:tc>
      </w:tr>
    </w:tbl>
    <w:p>
      <w:pPr>
        <w:snapToGrid w:val="0"/>
        <w:spacing w:line="340" w:lineRule="exact"/>
        <w:ind w:firstLine="412" w:firstLineChars="200"/>
        <w:jc w:val="left"/>
        <w:rPr>
          <w:rFonts w:ascii="宋体" w:hAnsi="宋体" w:eastAsia="宋体"/>
          <w:color w:val="000000" w:themeColor="text1"/>
          <w:sz w:val="21"/>
          <w:szCs w:val="21"/>
          <w14:textFill>
            <w14:solidFill>
              <w14:schemeClr w14:val="tx1"/>
            </w14:solidFill>
          </w14:textFill>
        </w:rPr>
      </w:pPr>
    </w:p>
    <w:p>
      <w:pPr>
        <w:snapToGrid w:val="0"/>
        <w:spacing w:line="340" w:lineRule="exact"/>
        <w:ind w:firstLine="472" w:firstLineChars="200"/>
        <w:jc w:val="left"/>
        <w:rPr>
          <w:rFonts w:hint="eastAsia" w:ascii="微软雅黑" w:hAnsi="微软雅黑" w:eastAsia="微软雅黑" w:cs="微软雅黑"/>
          <w:sz w:val="24"/>
          <w:szCs w:val="24"/>
        </w:rPr>
      </w:pP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sz w:val="24"/>
          <w:szCs w:val="24"/>
        </w:rPr>
        <w:t>关于本专业微专业、辅修、双学位的课程学分修读要求：应从本专业标注双学位课程的专业主干课中选修相应的学分，其中，微专业12个学分，辅修25个学分，双学位50个学分（含毕业论文）。</w:t>
      </w:r>
    </w:p>
    <w:sectPr>
      <w:footerReference r:id="rId3" w:type="default"/>
      <w:footerReference r:id="rId4" w:type="even"/>
      <w:pgSz w:w="11907" w:h="16840"/>
      <w:pgMar w:top="2098" w:right="1474" w:bottom="1985" w:left="1588" w:header="851" w:footer="1531" w:gutter="0"/>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center"/>
      <w:rPr>
        <w:rStyle w:val="9"/>
        <w:rFonts w:ascii="宋体" w:hAnsi="宋体" w:eastAsia="宋体"/>
        <w:color w:val="000000"/>
        <w:sz w:val="28"/>
        <w:szCs w:val="28"/>
      </w:rPr>
    </w:pPr>
    <w:r>
      <w:rPr>
        <w:rStyle w:val="9"/>
        <w:rFonts w:hint="eastAsia" w:ascii="宋体" w:hAnsi="宋体" w:eastAsia="宋体"/>
        <w:color w:val="FFFFFF"/>
        <w:sz w:val="28"/>
        <w:szCs w:val="28"/>
      </w:rPr>
      <w:t>在</w:t>
    </w:r>
    <w:r>
      <w:rPr>
        <w:rStyle w:val="9"/>
        <w:rFonts w:hint="eastAsia" w:ascii="宋体" w:hAnsi="宋体" w:eastAsia="宋体"/>
        <w:color w:val="000000"/>
        <w:sz w:val="28"/>
        <w:szCs w:val="28"/>
      </w:rPr>
      <w:t xml:space="preserve"> </w:t>
    </w:r>
    <w:r>
      <w:rPr>
        <w:rStyle w:val="9"/>
        <w:rFonts w:hint="eastAsia" w:ascii="仿宋_GB2312" w:hAnsi="宋体"/>
        <w:color w:val="000000"/>
        <w:sz w:val="28"/>
        <w:szCs w:val="28"/>
      </w:rPr>
      <w:t>—</w:t>
    </w:r>
    <w:r>
      <w:rPr>
        <w:rStyle w:val="9"/>
        <w:rFonts w:hint="eastAsia" w:ascii="仿宋_GB2312" w:hAnsi="宋体"/>
        <w:color w:val="000000"/>
        <w:sz w:val="21"/>
        <w:szCs w:val="21"/>
      </w:rPr>
      <w:t>　</w:t>
    </w:r>
    <w:r>
      <w:rPr>
        <w:rStyle w:val="9"/>
        <w:rFonts w:ascii="宋体" w:hAnsi="宋体" w:eastAsia="宋体"/>
        <w:color w:val="000000"/>
        <w:sz w:val="28"/>
        <w:szCs w:val="28"/>
      </w:rPr>
      <w:fldChar w:fldCharType="begin"/>
    </w:r>
    <w:r>
      <w:rPr>
        <w:rStyle w:val="9"/>
        <w:rFonts w:ascii="宋体" w:hAnsi="宋体" w:eastAsia="宋体"/>
        <w:color w:val="000000"/>
        <w:sz w:val="28"/>
        <w:szCs w:val="28"/>
      </w:rPr>
      <w:instrText xml:space="preserve">PAGE  </w:instrText>
    </w:r>
    <w:r>
      <w:rPr>
        <w:rStyle w:val="9"/>
        <w:rFonts w:ascii="宋体" w:hAnsi="宋体" w:eastAsia="宋体"/>
        <w:color w:val="000000"/>
        <w:sz w:val="28"/>
        <w:szCs w:val="28"/>
      </w:rPr>
      <w:fldChar w:fldCharType="separate"/>
    </w:r>
    <w:r>
      <w:rPr>
        <w:rStyle w:val="9"/>
        <w:rFonts w:ascii="宋体" w:hAnsi="宋体" w:eastAsia="宋体"/>
        <w:color w:val="000000"/>
        <w:sz w:val="28"/>
        <w:szCs w:val="28"/>
      </w:rPr>
      <w:t>11</w:t>
    </w:r>
    <w:r>
      <w:rPr>
        <w:rStyle w:val="9"/>
        <w:rFonts w:ascii="宋体" w:hAnsi="宋体" w:eastAsia="宋体"/>
        <w:color w:val="000000"/>
        <w:sz w:val="28"/>
        <w:szCs w:val="28"/>
      </w:rPr>
      <w:fldChar w:fldCharType="end"/>
    </w:r>
    <w:r>
      <w:rPr>
        <w:rStyle w:val="9"/>
        <w:rFonts w:hint="eastAsia" w:ascii="仿宋_GB2312" w:hAnsi="宋体"/>
        <w:color w:val="000000"/>
        <w:sz w:val="21"/>
        <w:szCs w:val="21"/>
      </w:rPr>
      <w:t>　</w:t>
    </w:r>
    <w:r>
      <w:rPr>
        <w:rStyle w:val="9"/>
        <w:rFonts w:hint="eastAsia" w:ascii="仿宋_GB2312" w:hAnsi="宋体"/>
        <w:color w:val="000000"/>
        <w:sz w:val="28"/>
        <w:szCs w:val="28"/>
      </w:rPr>
      <w:t xml:space="preserve">— </w:t>
    </w:r>
    <w:r>
      <w:rPr>
        <w:rStyle w:val="9"/>
        <w:rFonts w:hint="eastAsia" w:ascii="宋体" w:hAnsi="宋体" w:eastAsia="宋体"/>
        <w:color w:val="FFFFFF"/>
        <w:sz w:val="28"/>
        <w:szCs w:val="28"/>
      </w:rPr>
      <w:t>在</w:t>
    </w:r>
    <w:r>
      <w:rPr>
        <w:rStyle w:val="9"/>
        <w:rFonts w:hint="eastAsia" w:ascii="宋体" w:hAnsi="宋体" w:eastAsia="宋体"/>
        <w:color w:val="000000"/>
        <w:sz w:val="28"/>
        <w:szCs w:val="28"/>
      </w:rPr>
      <w:t>　</w:t>
    </w:r>
  </w:p>
  <w:p>
    <w:pPr>
      <w:pStyle w:val="4"/>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39"/>
    <w:rsid w:val="00086859"/>
    <w:rsid w:val="000A1A99"/>
    <w:rsid w:val="000A205A"/>
    <w:rsid w:val="000B4268"/>
    <w:rsid w:val="000B71AF"/>
    <w:rsid w:val="000E36BE"/>
    <w:rsid w:val="000F2867"/>
    <w:rsid w:val="000F70C1"/>
    <w:rsid w:val="00100B97"/>
    <w:rsid w:val="00122367"/>
    <w:rsid w:val="001235F7"/>
    <w:rsid w:val="00137A4C"/>
    <w:rsid w:val="00174CD7"/>
    <w:rsid w:val="00187C10"/>
    <w:rsid w:val="00196300"/>
    <w:rsid w:val="001A7ADB"/>
    <w:rsid w:val="001B028B"/>
    <w:rsid w:val="001B091C"/>
    <w:rsid w:val="002007AE"/>
    <w:rsid w:val="002168AF"/>
    <w:rsid w:val="002260F6"/>
    <w:rsid w:val="002365C5"/>
    <w:rsid w:val="00242C67"/>
    <w:rsid w:val="00261B87"/>
    <w:rsid w:val="002765D1"/>
    <w:rsid w:val="00285D8F"/>
    <w:rsid w:val="002A0AB9"/>
    <w:rsid w:val="002A5330"/>
    <w:rsid w:val="002A619F"/>
    <w:rsid w:val="002B2F59"/>
    <w:rsid w:val="002F77CE"/>
    <w:rsid w:val="00315202"/>
    <w:rsid w:val="003739AE"/>
    <w:rsid w:val="00394755"/>
    <w:rsid w:val="003A17E1"/>
    <w:rsid w:val="003B3BB3"/>
    <w:rsid w:val="003E1731"/>
    <w:rsid w:val="004213DC"/>
    <w:rsid w:val="00456893"/>
    <w:rsid w:val="004946F3"/>
    <w:rsid w:val="004D68E1"/>
    <w:rsid w:val="0050287C"/>
    <w:rsid w:val="00511040"/>
    <w:rsid w:val="00532EAD"/>
    <w:rsid w:val="00537339"/>
    <w:rsid w:val="005477A8"/>
    <w:rsid w:val="00552374"/>
    <w:rsid w:val="00585954"/>
    <w:rsid w:val="005C4591"/>
    <w:rsid w:val="005F4E2E"/>
    <w:rsid w:val="00655BBA"/>
    <w:rsid w:val="00696872"/>
    <w:rsid w:val="006B6D14"/>
    <w:rsid w:val="006D181F"/>
    <w:rsid w:val="006F3663"/>
    <w:rsid w:val="00707205"/>
    <w:rsid w:val="00743181"/>
    <w:rsid w:val="00744EB0"/>
    <w:rsid w:val="00744FF0"/>
    <w:rsid w:val="007A45B4"/>
    <w:rsid w:val="0081337A"/>
    <w:rsid w:val="00842163"/>
    <w:rsid w:val="00847FCE"/>
    <w:rsid w:val="00884FD1"/>
    <w:rsid w:val="00894193"/>
    <w:rsid w:val="008944A0"/>
    <w:rsid w:val="008B204C"/>
    <w:rsid w:val="00917BCF"/>
    <w:rsid w:val="00923007"/>
    <w:rsid w:val="009232F9"/>
    <w:rsid w:val="00945007"/>
    <w:rsid w:val="00963132"/>
    <w:rsid w:val="00973E61"/>
    <w:rsid w:val="009D1EEC"/>
    <w:rsid w:val="009E78C4"/>
    <w:rsid w:val="009F28BC"/>
    <w:rsid w:val="00A20EBC"/>
    <w:rsid w:val="00A34397"/>
    <w:rsid w:val="00A40AE2"/>
    <w:rsid w:val="00A53F70"/>
    <w:rsid w:val="00A82851"/>
    <w:rsid w:val="00AA67C8"/>
    <w:rsid w:val="00AA6A63"/>
    <w:rsid w:val="00AB29C8"/>
    <w:rsid w:val="00AD34BE"/>
    <w:rsid w:val="00AF6DB7"/>
    <w:rsid w:val="00B111CA"/>
    <w:rsid w:val="00B26076"/>
    <w:rsid w:val="00B31DB2"/>
    <w:rsid w:val="00B50593"/>
    <w:rsid w:val="00B53EDA"/>
    <w:rsid w:val="00B92F39"/>
    <w:rsid w:val="00BB4A53"/>
    <w:rsid w:val="00BF502B"/>
    <w:rsid w:val="00C03E9C"/>
    <w:rsid w:val="00C24539"/>
    <w:rsid w:val="00C5544F"/>
    <w:rsid w:val="00C71F1F"/>
    <w:rsid w:val="00C9116D"/>
    <w:rsid w:val="00CC5B86"/>
    <w:rsid w:val="00CD4256"/>
    <w:rsid w:val="00CD5E0F"/>
    <w:rsid w:val="00D00BB9"/>
    <w:rsid w:val="00D15F85"/>
    <w:rsid w:val="00D237EF"/>
    <w:rsid w:val="00D24D54"/>
    <w:rsid w:val="00D36FF0"/>
    <w:rsid w:val="00D37854"/>
    <w:rsid w:val="00D410D3"/>
    <w:rsid w:val="00D479B0"/>
    <w:rsid w:val="00D826BD"/>
    <w:rsid w:val="00D9755F"/>
    <w:rsid w:val="00DA4BB5"/>
    <w:rsid w:val="00DC2CC1"/>
    <w:rsid w:val="00E10161"/>
    <w:rsid w:val="00E42E4D"/>
    <w:rsid w:val="00E6566A"/>
    <w:rsid w:val="00E93200"/>
    <w:rsid w:val="00E9555E"/>
    <w:rsid w:val="00E958E1"/>
    <w:rsid w:val="00EA1F36"/>
    <w:rsid w:val="00EB3C5E"/>
    <w:rsid w:val="00EB592D"/>
    <w:rsid w:val="00ED6AD5"/>
    <w:rsid w:val="00F16FF6"/>
    <w:rsid w:val="00F24B4F"/>
    <w:rsid w:val="00F43BFF"/>
    <w:rsid w:val="00F52D3F"/>
    <w:rsid w:val="00F57A76"/>
    <w:rsid w:val="00F63387"/>
    <w:rsid w:val="00F72F8F"/>
    <w:rsid w:val="00FB1285"/>
    <w:rsid w:val="00FD769F"/>
    <w:rsid w:val="00FD7E75"/>
    <w:rsid w:val="00FE44BE"/>
    <w:rsid w:val="4BD2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style>
  <w:style w:type="character" w:customStyle="1" w:styleId="10">
    <w:name w:val="标题 1 Char"/>
    <w:basedOn w:val="8"/>
    <w:uiPriority w:val="9"/>
    <w:rPr>
      <w:rFonts w:ascii="Times New Roman" w:hAnsi="Times New Roman" w:eastAsia="仿宋_GB2312" w:cs="Times New Roman"/>
      <w:b/>
      <w:bCs/>
      <w:kern w:val="44"/>
      <w:sz w:val="44"/>
      <w:szCs w:val="44"/>
    </w:rPr>
  </w:style>
  <w:style w:type="character" w:customStyle="1" w:styleId="11">
    <w:name w:val="页脚 Char"/>
    <w:basedOn w:val="8"/>
    <w:link w:val="4"/>
    <w:uiPriority w:val="99"/>
    <w:rPr>
      <w:rFonts w:ascii="Times New Roman" w:hAnsi="Times New Roman" w:eastAsia="仿宋_GB2312" w:cs="Times New Roman"/>
      <w:sz w:val="18"/>
      <w:szCs w:val="18"/>
    </w:rPr>
  </w:style>
  <w:style w:type="character" w:customStyle="1" w:styleId="12">
    <w:name w:val="标题 1 Char1"/>
    <w:link w:val="2"/>
    <w:qFormat/>
    <w:uiPriority w:val="0"/>
    <w:rPr>
      <w:rFonts w:ascii="Times New Roman" w:hAnsi="Times New Roman" w:eastAsia="仿宋_GB2312" w:cs="Times New Roman"/>
      <w:b/>
      <w:bCs/>
      <w:kern w:val="44"/>
      <w:sz w:val="44"/>
      <w:szCs w:val="44"/>
    </w:rPr>
  </w:style>
  <w:style w:type="character" w:customStyle="1" w:styleId="13">
    <w:name w:val="页眉 Char"/>
    <w:basedOn w:val="8"/>
    <w:link w:val="5"/>
    <w:uiPriority w:val="99"/>
    <w:rPr>
      <w:rFonts w:ascii="Times New Roman" w:hAnsi="Times New Roman" w:eastAsia="仿宋_GB2312" w:cs="Times New Roman"/>
      <w:sz w:val="18"/>
      <w:szCs w:val="18"/>
    </w:rPr>
  </w:style>
  <w:style w:type="character" w:customStyle="1" w:styleId="14">
    <w:name w:val="批注框文本 Char"/>
    <w:basedOn w:val="8"/>
    <w:link w:val="3"/>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11</Pages>
  <Words>1397</Words>
  <Characters>7965</Characters>
  <Lines>66</Lines>
  <Paragraphs>18</Paragraphs>
  <TotalTime>12</TotalTime>
  <ScaleCrop>false</ScaleCrop>
  <LinksUpToDate>false</LinksUpToDate>
  <CharactersWithSpaces>9344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2021-09-09T05:56:00Z</dcterms:created>
  <dc:creator>undefined胡中波</dc:creator>
  <cp:lastModifiedBy>Mickey Yo</cp:lastModifiedBy>
  <cp:lastPrinted>2021-07-19T14:21:00Z</cp:lastPrinted>
  <dcterms:modified xsi:type="dcterms:W3CDTF">2021-10-20T09:33:11Z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ACBA2EB70B2448379D23504C5CD65415</vt:lpwstr>
  </property>
</Properties>
</file>