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DA" w:rsidRPr="008D49DA" w:rsidRDefault="008D49DA" w:rsidP="008D49DA">
      <w:pPr>
        <w:spacing w:beforeLines="100" w:before="312" w:afterLines="100" w:after="312" w:line="360" w:lineRule="auto"/>
        <w:ind w:firstLineChars="200" w:firstLine="562"/>
        <w:jc w:val="center"/>
        <w:rPr>
          <w:rFonts w:ascii="仿宋" w:eastAsia="仿宋" w:hAnsi="仿宋" w:cs="仿宋"/>
          <w:b/>
          <w:sz w:val="28"/>
          <w:szCs w:val="28"/>
        </w:rPr>
      </w:pPr>
      <w:r w:rsidRPr="008D49DA">
        <w:rPr>
          <w:rFonts w:ascii="仿宋" w:eastAsia="仿宋" w:hAnsi="仿宋" w:cs="仿宋" w:hint="eastAsia"/>
          <w:b/>
          <w:sz w:val="28"/>
          <w:szCs w:val="28"/>
        </w:rPr>
        <w:t>创新型项目实施办法</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项目在华中师范大学推进办学国际化工作小组领导下开展工作。由学校国际合作与交流处、研究生院、城市与环境科学学院、中国旅游研究院武汉分院等领导及项目相关指导老师组成项目管理委员会，负责项目的日常管理。</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1.选拔机制</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（1）人选条件：２０２４-２０２６</w:t>
      </w:r>
      <w:r w:rsidR="00C23D42">
        <w:rPr>
          <w:rFonts w:ascii="仿宋" w:eastAsia="仿宋" w:hAnsi="仿宋" w:cs="仿宋" w:hint="eastAsia"/>
          <w:sz w:val="24"/>
        </w:rPr>
        <w:t>年按每年</w:t>
      </w:r>
      <w:r>
        <w:rPr>
          <w:rFonts w:ascii="仿宋" w:eastAsia="仿宋" w:hAnsi="仿宋" w:cs="仿宋" w:hint="eastAsia"/>
          <w:sz w:val="24"/>
        </w:rPr>
        <w:t>５人的规模，从华中师范大学城市与环境科学学院</w:t>
      </w:r>
      <w:r w:rsidR="00C23D42">
        <w:rPr>
          <w:rFonts w:ascii="仿宋" w:eastAsia="仿宋" w:hAnsi="仿宋" w:cs="仿宋" w:hint="eastAsia"/>
          <w:sz w:val="24"/>
        </w:rPr>
        <w:t>青年学者、</w:t>
      </w:r>
      <w:r>
        <w:rPr>
          <w:rFonts w:ascii="仿宋" w:eastAsia="仿宋" w:hAnsi="仿宋" w:cs="仿宋" w:hint="eastAsia"/>
          <w:sz w:val="24"/>
        </w:rPr>
        <w:t>博士研究生或优秀硕士毕业生中</w:t>
      </w:r>
      <w:r w:rsidR="00C23D42">
        <w:rPr>
          <w:rFonts w:ascii="仿宋" w:eastAsia="仿宋" w:hAnsi="仿宋" w:cs="仿宋" w:hint="eastAsia"/>
          <w:sz w:val="24"/>
        </w:rPr>
        <w:t>进行</w:t>
      </w:r>
      <w:r w:rsidR="00443C9F">
        <w:rPr>
          <w:rFonts w:ascii="仿宋" w:eastAsia="仿宋" w:hAnsi="仿宋" w:cs="仿宋" w:hint="eastAsia"/>
          <w:sz w:val="24"/>
        </w:rPr>
        <w:t>选派</w:t>
      </w:r>
      <w:r w:rsidR="00C23D42">
        <w:rPr>
          <w:rFonts w:ascii="仿宋" w:eastAsia="仿宋" w:hAnsi="仿宋" w:cs="仿宋" w:hint="eastAsia"/>
          <w:sz w:val="24"/>
        </w:rPr>
        <w:t>。青年学者根据科研成果进行</w:t>
      </w:r>
      <w:r w:rsidR="00443C9F">
        <w:rPr>
          <w:rFonts w:ascii="仿宋" w:eastAsia="仿宋" w:hAnsi="仿宋" w:cs="仿宋" w:hint="eastAsia"/>
          <w:sz w:val="24"/>
        </w:rPr>
        <w:t>选拨；研究生</w:t>
      </w:r>
      <w:r>
        <w:rPr>
          <w:rFonts w:ascii="仿宋" w:eastAsia="仿宋" w:hAnsi="仿宋" w:cs="仿宋" w:hint="eastAsia"/>
          <w:sz w:val="24"/>
        </w:rPr>
        <w:t>根据学生成绩（包括英语雅思、托福、GRE</w:t>
      </w:r>
      <w:r w:rsidR="00443C9F">
        <w:rPr>
          <w:rFonts w:ascii="仿宋" w:eastAsia="仿宋" w:hAnsi="仿宋" w:cs="仿宋" w:hint="eastAsia"/>
          <w:sz w:val="24"/>
        </w:rPr>
        <w:t>考试成绩）和研究成果择优选派</w:t>
      </w:r>
      <w:r>
        <w:rPr>
          <w:rFonts w:ascii="仿宋" w:eastAsia="仿宋" w:hAnsi="仿宋" w:cs="仿宋" w:hint="eastAsia"/>
          <w:sz w:val="24"/>
        </w:rPr>
        <w:t>。</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2）评审标准与办法：通过自主申请和导师推荐后，由项目管理委员会组织评审，要求达到美国科罗拉多州立大学认可的专业及英语综合素质测评，在此基础之上，再对学生的专业学习成绩、科研成果水平及数量、思想道德纪律情况等进行考评，通过中外合作双方专家综合面试评审的优秀学生方能进入该联合培养项目。</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（3）工作流程：人员选拔坚持 “公开”、“公平”、“公正”的原则，选派办法及选拔结果均须进行校内公示。被推荐人员经公示后方可提请国家留学基金委审批。</w:t>
      </w:r>
      <w:r>
        <w:rPr>
          <w:rFonts w:ascii="仿宋" w:eastAsia="仿宋" w:hAnsi="仿宋" w:cs="仿宋" w:hint="eastAsia"/>
          <w:sz w:val="24"/>
        </w:rPr>
        <w:br/>
        <w:t>2.派出程序</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中外联合培养博士派出前，派出人员要在培养方案、学分获取、研究计划和出国手续等方面达到学院的具体要求。</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（1）培养方案方面，在派出前，中外合作双方共同制定并实行一致认可的人才培养方案，并为此提供良好的教学和实践环境，安排合适的考核机制。</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（2）学分获取方面，在进入美国科罗拉多州立大学之前，华中师范大学的博士研究生至少要修完学院规定的专业课程，并获得学分。</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（3）研究计划制定方面，在进入美国科罗拉多州立大学之前，华中师范大学的博士研究生要与国内导师商量，确定自己的研究方向，并提交书面拟开展的研究计划和预期的实现目标。</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（4）中外联合培养博士派出前，学生要达到学校关于出国手续等其他要求。</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3.派出后的管理办法</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1）联合培养博士管理。项目学生根据中外双方先前制定的培养方案在中方和外方教授的共同负责和指导下学习相关课程，参加导师例会，开展调研和研究。每名学生配备国内联系人。派出期间，学生需定期向本校指导教师提交书面报告，并通过线上会议形式参与国内导师组的例会。同时，学校依托学院、研究生院、国际合作与交流处对学生实施在外管理。在美国学习期间美国科罗拉多州立大学派专门教务老师负责质量管理及跟踪，与我校定期就学生培养情况进行交流。</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（2</w:t>
      </w:r>
      <w:r w:rsidR="00AF25C7">
        <w:rPr>
          <w:rFonts w:ascii="仿宋" w:eastAsia="仿宋" w:hAnsi="仿宋" w:cs="仿宋" w:hint="eastAsia"/>
          <w:sz w:val="24"/>
        </w:rPr>
        <w:t>）</w:t>
      </w:r>
      <w:r>
        <w:rPr>
          <w:rFonts w:ascii="仿宋" w:eastAsia="仿宋" w:hAnsi="仿宋" w:cs="仿宋" w:hint="eastAsia"/>
          <w:sz w:val="24"/>
        </w:rPr>
        <w:t>访问学者管理。参加项目教师的管理与考核依据华中师范大学访问学者管理与考核办法执行，基本要求是实现“五个一”要求：确定一个较稳定的研究方向、联系一个长期合作导师、完成一篇高水平论文、做一次高质量学术讲座、用外语主讲一门课程。</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4.回国人员安排</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（1）修满美国科罗拉多州立大学规定的学分后回国的联合培养博士研究生将继续按照项目要求，在国内导师指导下完成其它必修学分和博士毕业论文，通过论文答辩的学生可以取得地理学博士学位。</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2）获得博士学位者，可在我国高校相关专业任教。具有继续深造意愿的博士，我们会继续安排和推荐在我校或者在美国科罗拉多州立大学从事博士后研究，为我国培养更多国家公园学科领域高尖端人才，也可推荐到UNESCO工作。</w:t>
      </w:r>
    </w:p>
    <w:p w:rsidR="008D49DA" w:rsidRDefault="008D49DA" w:rsidP="008D49DA">
      <w:pPr>
        <w:spacing w:line="360" w:lineRule="auto"/>
        <w:ind w:firstLineChars="200" w:firstLine="480"/>
        <w:rPr>
          <w:rFonts w:ascii="仿宋" w:eastAsia="仿宋" w:hAnsi="仿宋" w:cs="仿宋"/>
          <w:sz w:val="24"/>
        </w:rPr>
      </w:pPr>
      <w:r>
        <w:rPr>
          <w:rFonts w:ascii="仿宋" w:eastAsia="仿宋" w:hAnsi="仿宋" w:cs="仿宋" w:hint="eastAsia"/>
          <w:sz w:val="24"/>
        </w:rPr>
        <w:t>（3）已在我校任教的青年教师可依托该项目申请到美国科罗拉多州立大学做短期的交流访问，回国</w:t>
      </w:r>
      <w:bookmarkStart w:id="0" w:name="_GoBack"/>
      <w:bookmarkEnd w:id="0"/>
      <w:r>
        <w:rPr>
          <w:rFonts w:ascii="仿宋" w:eastAsia="仿宋" w:hAnsi="仿宋" w:cs="仿宋" w:hint="eastAsia"/>
          <w:sz w:val="24"/>
        </w:rPr>
        <w:t>后服务我校，提高本学科专业的国际化水平和国际竞争力，争取进军一流学科或将其中佼佼者培养成为一流学者。</w:t>
      </w:r>
    </w:p>
    <w:p w:rsidR="00FC11A5" w:rsidRDefault="008D49DA" w:rsidP="008D49DA">
      <w:pPr>
        <w:spacing w:line="360" w:lineRule="auto"/>
        <w:ind w:firstLineChars="200" w:firstLine="480"/>
      </w:pPr>
      <w:r>
        <w:rPr>
          <w:rFonts w:ascii="仿宋" w:eastAsia="仿宋" w:hAnsi="仿宋" w:cs="仿宋" w:hint="eastAsia"/>
          <w:sz w:val="24"/>
        </w:rPr>
        <w:t>（4）回国的博士毕业生也可以在相关科研领域或者公司企业继续科学研究，结合自身的两国文化及教育背景开展国际间的合作，提高我国国际合作水平。在适应国家经济社会对外开放的要求下，提高自身的国际视野并学习国际规则，参与国际事务成为具有国际竞争力的国际化人才。</w:t>
      </w:r>
    </w:p>
    <w:sectPr w:rsidR="00FC1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C7" w:rsidRDefault="00785AC7" w:rsidP="008D49DA">
      <w:r>
        <w:separator/>
      </w:r>
    </w:p>
  </w:endnote>
  <w:endnote w:type="continuationSeparator" w:id="0">
    <w:p w:rsidR="00785AC7" w:rsidRDefault="00785AC7" w:rsidP="008D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C7" w:rsidRDefault="00785AC7" w:rsidP="008D49DA">
      <w:r>
        <w:separator/>
      </w:r>
    </w:p>
  </w:footnote>
  <w:footnote w:type="continuationSeparator" w:id="0">
    <w:p w:rsidR="00785AC7" w:rsidRDefault="00785AC7" w:rsidP="008D4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3"/>
    <w:rsid w:val="001F4C33"/>
    <w:rsid w:val="00443C9F"/>
    <w:rsid w:val="00785AC7"/>
    <w:rsid w:val="008D49DA"/>
    <w:rsid w:val="00AF25C7"/>
    <w:rsid w:val="00C23D42"/>
    <w:rsid w:val="00D0702E"/>
    <w:rsid w:val="00FC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9648"/>
  <w15:chartTrackingRefBased/>
  <w15:docId w15:val="{8EC73971-278C-4B38-8051-0A50DAF1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9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49DA"/>
    <w:rPr>
      <w:sz w:val="18"/>
      <w:szCs w:val="18"/>
    </w:rPr>
  </w:style>
  <w:style w:type="paragraph" w:styleId="a5">
    <w:name w:val="footer"/>
    <w:basedOn w:val="a"/>
    <w:link w:val="a6"/>
    <w:uiPriority w:val="99"/>
    <w:unhideWhenUsed/>
    <w:rsid w:val="008D49DA"/>
    <w:pPr>
      <w:tabs>
        <w:tab w:val="center" w:pos="4153"/>
        <w:tab w:val="right" w:pos="8306"/>
      </w:tabs>
      <w:snapToGrid w:val="0"/>
      <w:jc w:val="left"/>
    </w:pPr>
    <w:rPr>
      <w:sz w:val="18"/>
      <w:szCs w:val="18"/>
    </w:rPr>
  </w:style>
  <w:style w:type="character" w:customStyle="1" w:styleId="a6">
    <w:name w:val="页脚 字符"/>
    <w:basedOn w:val="a0"/>
    <w:link w:val="a5"/>
    <w:uiPriority w:val="99"/>
    <w:rsid w:val="008D49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lenovo-JY</dc:creator>
  <cp:keywords/>
  <dc:description/>
  <cp:lastModifiedBy>lenovo-JY</cp:lastModifiedBy>
  <cp:revision>2</cp:revision>
  <dcterms:created xsi:type="dcterms:W3CDTF">2024-01-22T08:38:00Z</dcterms:created>
  <dcterms:modified xsi:type="dcterms:W3CDTF">2024-01-22T08:38:00Z</dcterms:modified>
</cp:coreProperties>
</file>